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F9" w:rsidRPr="008F4B5D" w:rsidRDefault="006C7BF9" w:rsidP="006C7BF9">
      <w:pPr>
        <w:spacing w:line="240" w:lineRule="atLeast"/>
        <w:jc w:val="center"/>
        <w:rPr>
          <w:rFonts w:ascii="Arial" w:hAnsi="Arial" w:cs="Arial"/>
          <w:noProof/>
        </w:rPr>
      </w:pPr>
      <w:bookmarkStart w:id="0" w:name="_GoBack"/>
    </w:p>
    <w:p w:rsidR="006C7BF9" w:rsidRPr="008F4B5D" w:rsidRDefault="006C7BF9" w:rsidP="006C7BF9">
      <w:pPr>
        <w:spacing w:line="240" w:lineRule="atLeast"/>
        <w:jc w:val="center"/>
        <w:rPr>
          <w:rFonts w:ascii="Arial" w:hAnsi="Arial" w:cs="Arial"/>
          <w:b/>
          <w:bCs/>
          <w:sz w:val="32"/>
          <w:szCs w:val="32"/>
        </w:rPr>
      </w:pPr>
      <w:r w:rsidRPr="008F4B5D">
        <w:rPr>
          <w:rFonts w:ascii="Arial" w:hAnsi="Arial" w:cs="Arial"/>
          <w:b/>
          <w:bCs/>
          <w:sz w:val="32"/>
          <w:szCs w:val="32"/>
        </w:rPr>
        <w:t>АДМИНИСТРАЦИЯ Р.П. ВОСКРЕСЕНСКОЕ</w:t>
      </w:r>
    </w:p>
    <w:p w:rsidR="006C7BF9" w:rsidRPr="008F4B5D" w:rsidRDefault="006C7BF9" w:rsidP="006C7BF9">
      <w:pPr>
        <w:spacing w:line="240" w:lineRule="atLeast"/>
        <w:jc w:val="center"/>
        <w:rPr>
          <w:rFonts w:ascii="Arial" w:hAnsi="Arial" w:cs="Arial"/>
          <w:b/>
          <w:bCs/>
          <w:sz w:val="32"/>
          <w:szCs w:val="32"/>
        </w:rPr>
      </w:pPr>
      <w:r w:rsidRPr="008F4B5D">
        <w:rPr>
          <w:rFonts w:ascii="Arial" w:hAnsi="Arial" w:cs="Arial"/>
          <w:b/>
          <w:bCs/>
          <w:sz w:val="32"/>
          <w:szCs w:val="32"/>
        </w:rPr>
        <w:t>ВОСКРЕСЕНСКОГО МУНИЦИПАЛЬНОГО РАЙОНА</w:t>
      </w:r>
    </w:p>
    <w:p w:rsidR="006C7BF9" w:rsidRPr="008F4B5D" w:rsidRDefault="006C7BF9" w:rsidP="006C7BF9">
      <w:pPr>
        <w:spacing w:line="240" w:lineRule="atLeast"/>
        <w:jc w:val="center"/>
        <w:rPr>
          <w:rFonts w:ascii="Arial" w:hAnsi="Arial" w:cs="Arial"/>
          <w:b/>
          <w:bCs/>
          <w:sz w:val="32"/>
          <w:szCs w:val="32"/>
        </w:rPr>
      </w:pPr>
      <w:r w:rsidRPr="008F4B5D">
        <w:rPr>
          <w:rFonts w:ascii="Arial" w:hAnsi="Arial" w:cs="Arial"/>
          <w:b/>
          <w:bCs/>
          <w:sz w:val="32"/>
          <w:szCs w:val="32"/>
        </w:rPr>
        <w:t>НИЖЕГОРОДСКОЙ ОБЛАСТИ</w:t>
      </w:r>
    </w:p>
    <w:p w:rsidR="006C7BF9" w:rsidRPr="008F4B5D" w:rsidRDefault="006C7BF9" w:rsidP="006C7BF9">
      <w:pPr>
        <w:spacing w:line="240" w:lineRule="atLeast"/>
        <w:jc w:val="center"/>
        <w:rPr>
          <w:rFonts w:ascii="Arial" w:hAnsi="Arial" w:cs="Arial"/>
          <w:b/>
          <w:bCs/>
          <w:sz w:val="32"/>
          <w:szCs w:val="32"/>
        </w:rPr>
      </w:pPr>
      <w:r w:rsidRPr="008F4B5D">
        <w:rPr>
          <w:rFonts w:ascii="Arial" w:hAnsi="Arial" w:cs="Arial"/>
          <w:b/>
          <w:bCs/>
          <w:sz w:val="32"/>
          <w:szCs w:val="32"/>
        </w:rPr>
        <w:t>ПОСТАНОВЛЕНИЕ</w:t>
      </w:r>
    </w:p>
    <w:p w:rsidR="006C7BF9" w:rsidRPr="008F4B5D" w:rsidRDefault="006C7BF9" w:rsidP="006C7BF9">
      <w:pPr>
        <w:spacing w:line="240" w:lineRule="atLeast"/>
        <w:jc w:val="center"/>
        <w:rPr>
          <w:rFonts w:ascii="Arial" w:hAnsi="Arial" w:cs="Arial"/>
        </w:rPr>
      </w:pPr>
      <w:r w:rsidRPr="008F4B5D">
        <w:rPr>
          <w:rFonts w:ascii="Arial" w:hAnsi="Arial" w:cs="Arial"/>
        </w:rPr>
        <w:t xml:space="preserve">3 декабря 2018 года </w:t>
      </w:r>
      <w:r w:rsidRPr="008F4B5D">
        <w:rPr>
          <w:rFonts w:ascii="Arial" w:hAnsi="Arial" w:cs="Arial"/>
        </w:rPr>
        <w:tab/>
      </w:r>
      <w:r w:rsidRPr="008F4B5D">
        <w:rPr>
          <w:rFonts w:ascii="Arial" w:hAnsi="Arial" w:cs="Arial"/>
        </w:rPr>
        <w:tab/>
      </w:r>
      <w:r w:rsidRPr="008F4B5D">
        <w:rPr>
          <w:rFonts w:ascii="Arial" w:hAnsi="Arial" w:cs="Arial"/>
        </w:rPr>
        <w:tab/>
      </w:r>
      <w:r w:rsidRPr="008F4B5D">
        <w:rPr>
          <w:rFonts w:ascii="Arial" w:hAnsi="Arial" w:cs="Arial"/>
        </w:rPr>
        <w:tab/>
      </w:r>
      <w:r w:rsidRPr="008F4B5D">
        <w:rPr>
          <w:rFonts w:ascii="Arial" w:hAnsi="Arial" w:cs="Arial"/>
        </w:rPr>
        <w:tab/>
      </w:r>
      <w:r w:rsidRPr="008F4B5D">
        <w:rPr>
          <w:rFonts w:ascii="Arial" w:hAnsi="Arial" w:cs="Arial"/>
        </w:rPr>
        <w:tab/>
      </w:r>
      <w:r w:rsidRPr="008F4B5D">
        <w:rPr>
          <w:rFonts w:ascii="Arial" w:hAnsi="Arial" w:cs="Arial"/>
        </w:rPr>
        <w:tab/>
      </w:r>
      <w:r w:rsidRPr="008F4B5D">
        <w:rPr>
          <w:rFonts w:ascii="Arial" w:hAnsi="Arial" w:cs="Arial"/>
        </w:rPr>
        <w:tab/>
        <w:t xml:space="preserve"> № 95</w:t>
      </w:r>
    </w:p>
    <w:p w:rsidR="006C7BF9" w:rsidRPr="008F4B5D" w:rsidRDefault="006C7BF9" w:rsidP="006C7BF9">
      <w:pPr>
        <w:pStyle w:val="ConsPlusTitle"/>
        <w:widowControl/>
        <w:jc w:val="center"/>
        <w:rPr>
          <w:bCs w:val="0"/>
          <w:sz w:val="32"/>
          <w:szCs w:val="32"/>
        </w:rPr>
      </w:pPr>
      <w:r w:rsidRPr="008F4B5D">
        <w:rPr>
          <w:bCs w:val="0"/>
          <w:sz w:val="32"/>
          <w:szCs w:val="32"/>
        </w:rPr>
        <w:t>Об индексации размеров арендной платы за земельные участки, государственная собственность на которые не разграничена</w:t>
      </w:r>
    </w:p>
    <w:p w:rsidR="006C7BF9" w:rsidRPr="008F4B5D" w:rsidRDefault="006C7BF9" w:rsidP="006C7BF9">
      <w:pPr>
        <w:shd w:val="clear" w:color="auto" w:fill="FFFFFF"/>
        <w:autoSpaceDE w:val="0"/>
        <w:autoSpaceDN w:val="0"/>
        <w:adjustRightInd w:val="0"/>
        <w:ind w:firstLine="567"/>
        <w:jc w:val="center"/>
        <w:rPr>
          <w:rFonts w:ascii="Arial" w:hAnsi="Arial" w:cs="Arial"/>
          <w:b/>
          <w:bCs/>
          <w:color w:val="000000"/>
        </w:rPr>
      </w:pPr>
    </w:p>
    <w:p w:rsidR="006C7BF9" w:rsidRPr="008F4B5D" w:rsidRDefault="006C7BF9" w:rsidP="006C7BF9">
      <w:pPr>
        <w:pStyle w:val="a5"/>
        <w:ind w:firstLine="567"/>
        <w:jc w:val="both"/>
        <w:rPr>
          <w:rFonts w:ascii="Arial" w:hAnsi="Arial" w:cs="Arial"/>
          <w:b/>
          <w:sz w:val="24"/>
          <w:szCs w:val="24"/>
        </w:rPr>
      </w:pPr>
      <w:r w:rsidRPr="008F4B5D">
        <w:rPr>
          <w:rFonts w:ascii="Arial" w:hAnsi="Arial" w:cs="Arial"/>
          <w:sz w:val="24"/>
          <w:szCs w:val="24"/>
        </w:rPr>
        <w:t xml:space="preserve">В целях повышения эффективности управления земельными ресурсами, упорядочения процедуры взимания арендной платы за земельные участки, находящиеся на территории муниципального образования р.п.Воскресенское Воскресенского муниципального района Нижегородской области, государственная собственность на которые не разграничена, руководствуясь статьей 39.7 Земельного кодекса Российской Федерации, на основании пункта 1.3 постановления Правительства Нижегородской области от 14 ноября 2018 года № 759 «О внесении изменений в некоторые постановления Правительства Нижегородской области» администрация р.п.Воскресенское Воскресенского муниципального района Нижегородской области  </w:t>
      </w:r>
      <w:r w:rsidRPr="008F4B5D">
        <w:rPr>
          <w:rFonts w:ascii="Arial" w:hAnsi="Arial" w:cs="Arial"/>
          <w:b/>
          <w:spacing w:val="60"/>
          <w:sz w:val="24"/>
          <w:szCs w:val="24"/>
        </w:rPr>
        <w:t>постановляет</w:t>
      </w:r>
      <w:r w:rsidRPr="008F4B5D">
        <w:rPr>
          <w:rFonts w:ascii="Arial" w:hAnsi="Arial" w:cs="Arial"/>
          <w:b/>
          <w:sz w:val="24"/>
          <w:szCs w:val="24"/>
        </w:rPr>
        <w:t>:</w:t>
      </w:r>
    </w:p>
    <w:p w:rsidR="006C7BF9" w:rsidRPr="008F4B5D" w:rsidRDefault="006C7BF9" w:rsidP="006C7BF9">
      <w:pPr>
        <w:pStyle w:val="a5"/>
        <w:ind w:firstLine="567"/>
        <w:jc w:val="both"/>
        <w:rPr>
          <w:rFonts w:ascii="Arial" w:hAnsi="Arial" w:cs="Arial"/>
          <w:sz w:val="24"/>
          <w:szCs w:val="24"/>
        </w:rPr>
      </w:pPr>
      <w:r w:rsidRPr="008F4B5D">
        <w:rPr>
          <w:rFonts w:ascii="Arial" w:hAnsi="Arial" w:cs="Arial"/>
          <w:sz w:val="24"/>
          <w:szCs w:val="24"/>
        </w:rPr>
        <w:t>1.По действующим договорам аренды земельных участков всех категорий земель, находящихся на территории муниципального образования р.п.Воскресенское Воскресенского муниципального района Нижегородской области, государственная собственность на которые не разграничена:</w:t>
      </w:r>
    </w:p>
    <w:p w:rsidR="006C7BF9" w:rsidRPr="008F4B5D" w:rsidRDefault="006C7BF9" w:rsidP="006C7BF9">
      <w:pPr>
        <w:pStyle w:val="a5"/>
        <w:ind w:firstLine="567"/>
        <w:jc w:val="both"/>
        <w:rPr>
          <w:rFonts w:ascii="Arial" w:hAnsi="Arial" w:cs="Arial"/>
          <w:sz w:val="24"/>
          <w:szCs w:val="24"/>
        </w:rPr>
      </w:pPr>
      <w:r w:rsidRPr="008F4B5D">
        <w:rPr>
          <w:rFonts w:ascii="Arial" w:hAnsi="Arial" w:cs="Arial"/>
          <w:sz w:val="24"/>
          <w:szCs w:val="24"/>
        </w:rPr>
        <w:t>1.1.Годовая сумма арендной платы по которым установлена на основании результатов рыночной оценки применять в 2019 году размер арендной платы с коэффициентом индексации:</w:t>
      </w:r>
    </w:p>
    <w:p w:rsidR="006C7BF9" w:rsidRPr="008F4B5D" w:rsidRDefault="006C7BF9" w:rsidP="006C7BF9">
      <w:pPr>
        <w:pStyle w:val="a5"/>
        <w:ind w:firstLine="567"/>
        <w:jc w:val="both"/>
        <w:rPr>
          <w:rFonts w:ascii="Arial" w:hAnsi="Arial" w:cs="Arial"/>
          <w:sz w:val="24"/>
          <w:szCs w:val="24"/>
        </w:rPr>
      </w:pPr>
      <w:r w:rsidRPr="008F4B5D">
        <w:rPr>
          <w:rFonts w:ascii="Arial" w:hAnsi="Arial" w:cs="Arial"/>
          <w:sz w:val="24"/>
          <w:szCs w:val="24"/>
        </w:rPr>
        <w:t>- 2,1 - в случаях, когда рыночная оценка проведена в 2008 году и ранее;</w:t>
      </w:r>
    </w:p>
    <w:p w:rsidR="006C7BF9" w:rsidRPr="008F4B5D" w:rsidRDefault="006C7BF9" w:rsidP="006C7BF9">
      <w:pPr>
        <w:pStyle w:val="a5"/>
        <w:ind w:firstLine="567"/>
        <w:jc w:val="both"/>
        <w:rPr>
          <w:rFonts w:ascii="Arial" w:hAnsi="Arial" w:cs="Arial"/>
          <w:sz w:val="24"/>
          <w:szCs w:val="24"/>
        </w:rPr>
      </w:pPr>
      <w:r w:rsidRPr="008F4B5D">
        <w:rPr>
          <w:rFonts w:ascii="Arial" w:hAnsi="Arial" w:cs="Arial"/>
          <w:sz w:val="24"/>
          <w:szCs w:val="24"/>
        </w:rPr>
        <w:t>- 1,909 - в случаях, когда рыночная оценка проведена в 2009 году;</w:t>
      </w:r>
    </w:p>
    <w:p w:rsidR="006C7BF9" w:rsidRPr="008F4B5D" w:rsidRDefault="006C7BF9" w:rsidP="006C7BF9">
      <w:pPr>
        <w:pStyle w:val="a5"/>
        <w:ind w:firstLine="567"/>
        <w:jc w:val="both"/>
        <w:rPr>
          <w:rFonts w:ascii="Arial" w:hAnsi="Arial" w:cs="Arial"/>
          <w:sz w:val="24"/>
          <w:szCs w:val="24"/>
        </w:rPr>
      </w:pPr>
      <w:r w:rsidRPr="008F4B5D">
        <w:rPr>
          <w:rFonts w:ascii="Arial" w:hAnsi="Arial" w:cs="Arial"/>
          <w:sz w:val="24"/>
          <w:szCs w:val="24"/>
        </w:rPr>
        <w:t>- 1,68 - в случаях, когда рыночная оценка проведена в 2010 году;</w:t>
      </w:r>
    </w:p>
    <w:p w:rsidR="006C7BF9" w:rsidRPr="008F4B5D" w:rsidRDefault="006C7BF9" w:rsidP="006C7BF9">
      <w:pPr>
        <w:pStyle w:val="a5"/>
        <w:ind w:firstLine="567"/>
        <w:jc w:val="both"/>
        <w:rPr>
          <w:rFonts w:ascii="Arial" w:hAnsi="Arial" w:cs="Arial"/>
          <w:sz w:val="24"/>
          <w:szCs w:val="24"/>
        </w:rPr>
      </w:pPr>
      <w:r w:rsidRPr="008F4B5D">
        <w:rPr>
          <w:rFonts w:ascii="Arial" w:hAnsi="Arial" w:cs="Arial"/>
          <w:sz w:val="24"/>
          <w:szCs w:val="24"/>
        </w:rPr>
        <w:t>- 1,575 - в случаях, когда рыночная оценка проведена в 2011 году;</w:t>
      </w:r>
    </w:p>
    <w:p w:rsidR="006C7BF9" w:rsidRPr="008F4B5D" w:rsidRDefault="006C7BF9" w:rsidP="006C7BF9">
      <w:pPr>
        <w:pStyle w:val="a5"/>
        <w:ind w:firstLine="567"/>
        <w:jc w:val="both"/>
        <w:rPr>
          <w:rFonts w:ascii="Arial" w:hAnsi="Arial" w:cs="Arial"/>
          <w:sz w:val="24"/>
          <w:szCs w:val="24"/>
        </w:rPr>
      </w:pPr>
      <w:r w:rsidRPr="008F4B5D">
        <w:rPr>
          <w:rFonts w:ascii="Arial" w:hAnsi="Arial" w:cs="Arial"/>
          <w:sz w:val="24"/>
          <w:szCs w:val="24"/>
        </w:rPr>
        <w:t>- 1,465 - в случаях, когда рыночная оценка проведена в 2012 году;</w:t>
      </w:r>
    </w:p>
    <w:p w:rsidR="006C7BF9" w:rsidRPr="008F4B5D" w:rsidRDefault="006C7BF9" w:rsidP="006C7BF9">
      <w:pPr>
        <w:pStyle w:val="a5"/>
        <w:ind w:firstLine="567"/>
        <w:jc w:val="both"/>
        <w:rPr>
          <w:rFonts w:ascii="Arial" w:hAnsi="Arial" w:cs="Arial"/>
          <w:sz w:val="24"/>
          <w:szCs w:val="24"/>
        </w:rPr>
      </w:pPr>
      <w:r w:rsidRPr="008F4B5D">
        <w:rPr>
          <w:rFonts w:ascii="Arial" w:hAnsi="Arial" w:cs="Arial"/>
          <w:sz w:val="24"/>
          <w:szCs w:val="24"/>
        </w:rPr>
        <w:t>- 1,362 - в случаях, когда рыночная оценка проведена в 2013 году;</w:t>
      </w:r>
    </w:p>
    <w:p w:rsidR="006C7BF9" w:rsidRPr="008F4B5D" w:rsidRDefault="006C7BF9" w:rsidP="006C7BF9">
      <w:pPr>
        <w:pStyle w:val="a5"/>
        <w:ind w:firstLine="567"/>
        <w:jc w:val="both"/>
        <w:rPr>
          <w:rFonts w:ascii="Arial" w:hAnsi="Arial" w:cs="Arial"/>
          <w:sz w:val="24"/>
          <w:szCs w:val="24"/>
        </w:rPr>
      </w:pPr>
      <w:r w:rsidRPr="008F4B5D">
        <w:rPr>
          <w:rFonts w:ascii="Arial" w:hAnsi="Arial" w:cs="Arial"/>
          <w:sz w:val="24"/>
          <w:szCs w:val="24"/>
        </w:rPr>
        <w:t>- 1,279 - в случаях, когда рыночная оценка проведена в 2014 году;</w:t>
      </w:r>
    </w:p>
    <w:p w:rsidR="006C7BF9" w:rsidRPr="008F4B5D" w:rsidRDefault="006C7BF9" w:rsidP="006C7BF9">
      <w:pPr>
        <w:pStyle w:val="a5"/>
        <w:ind w:firstLine="567"/>
        <w:jc w:val="both"/>
        <w:rPr>
          <w:rFonts w:ascii="Arial" w:hAnsi="Arial" w:cs="Arial"/>
          <w:sz w:val="24"/>
          <w:szCs w:val="24"/>
        </w:rPr>
      </w:pPr>
      <w:r w:rsidRPr="008F4B5D">
        <w:rPr>
          <w:rFonts w:ascii="Arial" w:hAnsi="Arial" w:cs="Arial"/>
          <w:sz w:val="24"/>
          <w:szCs w:val="24"/>
        </w:rPr>
        <w:t>- 1,217 – в случаях, когда рыночная оценка проведена в 2015 году;</w:t>
      </w:r>
    </w:p>
    <w:p w:rsidR="006C7BF9" w:rsidRPr="008F4B5D" w:rsidRDefault="006C7BF9" w:rsidP="006C7BF9">
      <w:pPr>
        <w:pStyle w:val="a5"/>
        <w:ind w:firstLine="567"/>
        <w:jc w:val="both"/>
        <w:rPr>
          <w:rFonts w:ascii="Arial" w:hAnsi="Arial" w:cs="Arial"/>
          <w:sz w:val="24"/>
          <w:szCs w:val="24"/>
        </w:rPr>
      </w:pPr>
      <w:r w:rsidRPr="008F4B5D">
        <w:rPr>
          <w:rFonts w:ascii="Arial" w:hAnsi="Arial" w:cs="Arial"/>
          <w:sz w:val="24"/>
          <w:szCs w:val="24"/>
        </w:rPr>
        <w:t>- 1,14 - в случаях, когда рыночная оценка проведена в 2016 году;</w:t>
      </w:r>
    </w:p>
    <w:p w:rsidR="006C7BF9" w:rsidRPr="008F4B5D" w:rsidRDefault="006C7BF9" w:rsidP="006C7BF9">
      <w:pPr>
        <w:pStyle w:val="a5"/>
        <w:ind w:firstLine="567"/>
        <w:jc w:val="both"/>
        <w:rPr>
          <w:rFonts w:ascii="Arial" w:hAnsi="Arial" w:cs="Arial"/>
          <w:sz w:val="24"/>
          <w:szCs w:val="24"/>
        </w:rPr>
      </w:pPr>
      <w:r w:rsidRPr="008F4B5D">
        <w:rPr>
          <w:rFonts w:ascii="Arial" w:hAnsi="Arial" w:cs="Arial"/>
          <w:sz w:val="24"/>
          <w:szCs w:val="24"/>
        </w:rPr>
        <w:t>- 1,082 - в случаях, когда рыночная оценка проведена в 2017 году;</w:t>
      </w:r>
    </w:p>
    <w:p w:rsidR="006C7BF9" w:rsidRPr="008F4B5D" w:rsidRDefault="006C7BF9" w:rsidP="006C7BF9">
      <w:pPr>
        <w:pStyle w:val="a5"/>
        <w:ind w:firstLine="567"/>
        <w:jc w:val="both"/>
        <w:rPr>
          <w:rFonts w:ascii="Arial" w:hAnsi="Arial" w:cs="Arial"/>
          <w:sz w:val="24"/>
          <w:szCs w:val="24"/>
        </w:rPr>
      </w:pPr>
      <w:r w:rsidRPr="008F4B5D">
        <w:rPr>
          <w:rFonts w:ascii="Arial" w:hAnsi="Arial" w:cs="Arial"/>
          <w:sz w:val="24"/>
          <w:szCs w:val="24"/>
        </w:rPr>
        <w:t>- 1,041 - в случаях, когда рыночная оценка проведена в 2018 году.</w:t>
      </w:r>
    </w:p>
    <w:p w:rsidR="006C7BF9" w:rsidRPr="008F4B5D" w:rsidRDefault="006C7BF9" w:rsidP="006C7BF9">
      <w:pPr>
        <w:pStyle w:val="a5"/>
        <w:ind w:firstLine="567"/>
        <w:jc w:val="both"/>
        <w:rPr>
          <w:rFonts w:ascii="Arial" w:hAnsi="Arial" w:cs="Arial"/>
          <w:sz w:val="24"/>
          <w:szCs w:val="24"/>
        </w:rPr>
      </w:pPr>
      <w:r w:rsidRPr="008F4B5D">
        <w:rPr>
          <w:rFonts w:ascii="Arial" w:hAnsi="Arial" w:cs="Arial"/>
          <w:sz w:val="24"/>
          <w:szCs w:val="24"/>
        </w:rPr>
        <w:t>1.2.Заключенным на основании пункта 14 статьи 39.12  Земельного кодекса Российской Федерации и в случаях, когда начальная цена предмета аукциона устанавливалась в размере ежегодной арендной платы в процентах от кадастровой стоимости, применять в 2019 году размер арендной платы с коэффициентом индексации:</w:t>
      </w:r>
    </w:p>
    <w:p w:rsidR="006C7BF9" w:rsidRPr="008F4B5D" w:rsidRDefault="006C7BF9" w:rsidP="006C7BF9">
      <w:pPr>
        <w:pStyle w:val="a5"/>
        <w:ind w:firstLine="567"/>
        <w:jc w:val="both"/>
        <w:rPr>
          <w:rFonts w:ascii="Arial" w:hAnsi="Arial" w:cs="Arial"/>
          <w:sz w:val="24"/>
          <w:szCs w:val="24"/>
        </w:rPr>
      </w:pPr>
      <w:r w:rsidRPr="008F4B5D">
        <w:rPr>
          <w:rFonts w:ascii="Arial" w:hAnsi="Arial" w:cs="Arial"/>
          <w:sz w:val="24"/>
          <w:szCs w:val="24"/>
        </w:rPr>
        <w:t>- 1,217 – в случаях, когда договор аренды был заключен в 2015 году;</w:t>
      </w:r>
    </w:p>
    <w:p w:rsidR="006C7BF9" w:rsidRPr="008F4B5D" w:rsidRDefault="006C7BF9" w:rsidP="006C7BF9">
      <w:pPr>
        <w:pStyle w:val="a5"/>
        <w:ind w:firstLine="567"/>
        <w:jc w:val="both"/>
        <w:rPr>
          <w:rFonts w:ascii="Arial" w:hAnsi="Arial" w:cs="Arial"/>
          <w:sz w:val="24"/>
          <w:szCs w:val="24"/>
        </w:rPr>
      </w:pPr>
      <w:r w:rsidRPr="008F4B5D">
        <w:rPr>
          <w:rFonts w:ascii="Arial" w:hAnsi="Arial" w:cs="Arial"/>
          <w:sz w:val="24"/>
          <w:szCs w:val="24"/>
        </w:rPr>
        <w:t>- 1,14 - в случаях, когда договор аренды был заключен в 2016 году;</w:t>
      </w:r>
    </w:p>
    <w:p w:rsidR="006C7BF9" w:rsidRPr="008F4B5D" w:rsidRDefault="006C7BF9" w:rsidP="006C7BF9">
      <w:pPr>
        <w:pStyle w:val="a5"/>
        <w:ind w:firstLine="567"/>
        <w:jc w:val="both"/>
        <w:rPr>
          <w:rFonts w:ascii="Arial" w:hAnsi="Arial" w:cs="Arial"/>
          <w:sz w:val="24"/>
          <w:szCs w:val="24"/>
        </w:rPr>
      </w:pPr>
      <w:r w:rsidRPr="008F4B5D">
        <w:rPr>
          <w:rFonts w:ascii="Arial" w:hAnsi="Arial" w:cs="Arial"/>
          <w:sz w:val="24"/>
          <w:szCs w:val="24"/>
        </w:rPr>
        <w:t>- 1,082 - в случаях, когда договор аренды был заключен в 2017 году;</w:t>
      </w:r>
    </w:p>
    <w:p w:rsidR="006C7BF9" w:rsidRPr="008F4B5D" w:rsidRDefault="006C7BF9" w:rsidP="006C7BF9">
      <w:pPr>
        <w:pStyle w:val="a5"/>
        <w:ind w:firstLine="567"/>
        <w:jc w:val="both"/>
        <w:rPr>
          <w:rFonts w:ascii="Arial" w:hAnsi="Arial" w:cs="Arial"/>
          <w:sz w:val="24"/>
          <w:szCs w:val="24"/>
        </w:rPr>
      </w:pPr>
      <w:r w:rsidRPr="008F4B5D">
        <w:rPr>
          <w:rFonts w:ascii="Arial" w:hAnsi="Arial" w:cs="Arial"/>
          <w:sz w:val="24"/>
          <w:szCs w:val="24"/>
        </w:rPr>
        <w:t>- 1,041 - в случаях, когда договор аренды был заключен в 2018 году.</w:t>
      </w:r>
    </w:p>
    <w:p w:rsidR="006C7BF9" w:rsidRPr="008F4B5D" w:rsidRDefault="006C7BF9" w:rsidP="006C7BF9">
      <w:pPr>
        <w:pStyle w:val="a5"/>
        <w:ind w:firstLine="567"/>
        <w:jc w:val="both"/>
        <w:rPr>
          <w:rFonts w:ascii="Arial" w:hAnsi="Arial" w:cs="Arial"/>
          <w:sz w:val="24"/>
          <w:szCs w:val="24"/>
        </w:rPr>
      </w:pPr>
      <w:r w:rsidRPr="008F4B5D">
        <w:rPr>
          <w:rFonts w:ascii="Arial" w:hAnsi="Arial" w:cs="Arial"/>
          <w:sz w:val="24"/>
          <w:szCs w:val="24"/>
        </w:rPr>
        <w:lastRenderedPageBreak/>
        <w:t>2.Отменить с 1 января 2019 года постановление администрации р.п.Воскресенское Воскресенского муниципального района Нижегородской области от 09 декабря 2017 года № 146 «Об индексации размеров арендной платы за земельные участки, государственная собственность на которые не разграничена».</w:t>
      </w:r>
    </w:p>
    <w:p w:rsidR="006C7BF9" w:rsidRPr="008F4B5D" w:rsidRDefault="006C7BF9" w:rsidP="006C7BF9">
      <w:pPr>
        <w:pStyle w:val="a5"/>
        <w:ind w:firstLine="567"/>
        <w:jc w:val="both"/>
        <w:rPr>
          <w:rFonts w:ascii="Arial" w:hAnsi="Arial" w:cs="Arial"/>
          <w:sz w:val="24"/>
          <w:szCs w:val="24"/>
        </w:rPr>
      </w:pPr>
      <w:r w:rsidRPr="008F4B5D">
        <w:rPr>
          <w:rFonts w:ascii="Arial" w:hAnsi="Arial" w:cs="Arial"/>
          <w:sz w:val="24"/>
          <w:szCs w:val="24"/>
        </w:rPr>
        <w:t>3.Настоящее постановление вступает в силу с 1 января 2019 года.</w:t>
      </w:r>
    </w:p>
    <w:p w:rsidR="006C7BF9" w:rsidRPr="008F4B5D" w:rsidRDefault="006C7BF9" w:rsidP="006C7BF9">
      <w:pPr>
        <w:pStyle w:val="a5"/>
        <w:ind w:firstLine="567"/>
        <w:jc w:val="both"/>
        <w:rPr>
          <w:rFonts w:ascii="Arial" w:hAnsi="Arial" w:cs="Arial"/>
          <w:sz w:val="24"/>
          <w:szCs w:val="24"/>
        </w:rPr>
      </w:pPr>
      <w:r w:rsidRPr="008F4B5D">
        <w:rPr>
          <w:rFonts w:ascii="Arial" w:hAnsi="Arial" w:cs="Arial"/>
          <w:sz w:val="24"/>
          <w:szCs w:val="24"/>
        </w:rPr>
        <w:t>4.Контроль за исполнением данного постановления оставляю за собой.</w:t>
      </w:r>
    </w:p>
    <w:p w:rsidR="006C7BF9" w:rsidRPr="008F4B5D" w:rsidRDefault="006C7BF9" w:rsidP="006C7BF9">
      <w:pPr>
        <w:pStyle w:val="a5"/>
        <w:ind w:firstLine="567"/>
        <w:jc w:val="both"/>
        <w:rPr>
          <w:rFonts w:ascii="Arial" w:hAnsi="Arial" w:cs="Arial"/>
          <w:color w:val="000000"/>
          <w:sz w:val="24"/>
          <w:szCs w:val="24"/>
        </w:rPr>
      </w:pPr>
    </w:p>
    <w:p w:rsidR="006C7BF9" w:rsidRPr="008F4B5D" w:rsidRDefault="006C7BF9" w:rsidP="006C7BF9">
      <w:pPr>
        <w:pStyle w:val="a5"/>
        <w:ind w:firstLine="567"/>
        <w:jc w:val="both"/>
        <w:rPr>
          <w:rFonts w:ascii="Arial" w:hAnsi="Arial" w:cs="Arial"/>
          <w:color w:val="000000"/>
          <w:sz w:val="24"/>
          <w:szCs w:val="24"/>
        </w:rPr>
      </w:pPr>
    </w:p>
    <w:p w:rsidR="006C7BF9" w:rsidRPr="008F4B5D" w:rsidRDefault="006C7BF9" w:rsidP="006C7BF9">
      <w:pPr>
        <w:pStyle w:val="a5"/>
        <w:ind w:firstLine="567"/>
        <w:jc w:val="both"/>
        <w:rPr>
          <w:rFonts w:ascii="Arial" w:hAnsi="Arial" w:cs="Arial"/>
          <w:sz w:val="24"/>
          <w:szCs w:val="24"/>
        </w:rPr>
      </w:pPr>
      <w:r w:rsidRPr="008F4B5D">
        <w:rPr>
          <w:rFonts w:ascii="Arial" w:hAnsi="Arial" w:cs="Arial"/>
          <w:sz w:val="24"/>
          <w:szCs w:val="24"/>
        </w:rPr>
        <w:t>Глава администрации</w:t>
      </w:r>
      <w:r w:rsidRPr="008F4B5D">
        <w:rPr>
          <w:rFonts w:ascii="Arial" w:hAnsi="Arial" w:cs="Arial"/>
          <w:sz w:val="24"/>
          <w:szCs w:val="24"/>
        </w:rPr>
        <w:tab/>
      </w:r>
      <w:r w:rsidRPr="008F4B5D">
        <w:rPr>
          <w:rFonts w:ascii="Arial" w:hAnsi="Arial" w:cs="Arial"/>
          <w:sz w:val="24"/>
          <w:szCs w:val="24"/>
        </w:rPr>
        <w:tab/>
      </w:r>
      <w:r w:rsidRPr="008F4B5D">
        <w:rPr>
          <w:rFonts w:ascii="Arial" w:hAnsi="Arial" w:cs="Arial"/>
          <w:sz w:val="24"/>
          <w:szCs w:val="24"/>
        </w:rPr>
        <w:tab/>
      </w:r>
      <w:r w:rsidRPr="008F4B5D">
        <w:rPr>
          <w:rFonts w:ascii="Arial" w:hAnsi="Arial" w:cs="Arial"/>
          <w:sz w:val="24"/>
          <w:szCs w:val="24"/>
        </w:rPr>
        <w:tab/>
      </w:r>
      <w:r w:rsidRPr="008F4B5D">
        <w:rPr>
          <w:rFonts w:ascii="Arial" w:hAnsi="Arial" w:cs="Arial"/>
          <w:sz w:val="24"/>
          <w:szCs w:val="24"/>
        </w:rPr>
        <w:tab/>
      </w:r>
      <w:r w:rsidRPr="008F4B5D">
        <w:rPr>
          <w:rFonts w:ascii="Arial" w:hAnsi="Arial" w:cs="Arial"/>
          <w:sz w:val="24"/>
          <w:szCs w:val="24"/>
        </w:rPr>
        <w:tab/>
      </w:r>
      <w:r w:rsidRPr="008F4B5D">
        <w:rPr>
          <w:rFonts w:ascii="Arial" w:hAnsi="Arial" w:cs="Arial"/>
          <w:sz w:val="24"/>
          <w:szCs w:val="24"/>
        </w:rPr>
        <w:tab/>
        <w:t>А.В.Гурылев</w:t>
      </w:r>
    </w:p>
    <w:p w:rsidR="006C7BF9" w:rsidRPr="008F4B5D" w:rsidRDefault="006C7BF9" w:rsidP="006C7BF9">
      <w:pPr>
        <w:pStyle w:val="a5"/>
        <w:ind w:firstLine="567"/>
        <w:jc w:val="both"/>
        <w:rPr>
          <w:rFonts w:ascii="Arial" w:hAnsi="Arial" w:cs="Arial"/>
          <w:sz w:val="24"/>
          <w:szCs w:val="24"/>
        </w:rPr>
      </w:pPr>
      <w:r w:rsidRPr="008F4B5D">
        <w:rPr>
          <w:rFonts w:ascii="Arial" w:hAnsi="Arial" w:cs="Arial"/>
          <w:sz w:val="24"/>
          <w:szCs w:val="24"/>
        </w:rPr>
        <w:tab/>
      </w:r>
      <w:r w:rsidRPr="008F4B5D">
        <w:rPr>
          <w:rFonts w:ascii="Arial" w:hAnsi="Arial" w:cs="Arial"/>
          <w:sz w:val="24"/>
          <w:szCs w:val="24"/>
        </w:rPr>
        <w:tab/>
      </w:r>
      <w:r w:rsidRPr="008F4B5D">
        <w:rPr>
          <w:rFonts w:ascii="Arial" w:hAnsi="Arial" w:cs="Arial"/>
          <w:sz w:val="24"/>
          <w:szCs w:val="24"/>
        </w:rPr>
        <w:tab/>
      </w:r>
      <w:r w:rsidRPr="008F4B5D">
        <w:rPr>
          <w:rFonts w:ascii="Arial" w:hAnsi="Arial" w:cs="Arial"/>
          <w:sz w:val="24"/>
          <w:szCs w:val="24"/>
        </w:rPr>
        <w:tab/>
      </w:r>
      <w:r w:rsidRPr="008F4B5D">
        <w:rPr>
          <w:rFonts w:ascii="Arial" w:hAnsi="Arial" w:cs="Arial"/>
          <w:sz w:val="24"/>
          <w:szCs w:val="24"/>
        </w:rPr>
        <w:tab/>
      </w:r>
      <w:r w:rsidRPr="008F4B5D">
        <w:rPr>
          <w:rFonts w:ascii="Arial" w:hAnsi="Arial" w:cs="Arial"/>
          <w:sz w:val="24"/>
          <w:szCs w:val="24"/>
        </w:rPr>
        <w:tab/>
      </w:r>
      <w:r w:rsidRPr="008F4B5D">
        <w:rPr>
          <w:rFonts w:ascii="Arial" w:hAnsi="Arial" w:cs="Arial"/>
          <w:sz w:val="24"/>
          <w:szCs w:val="24"/>
        </w:rPr>
        <w:tab/>
      </w:r>
      <w:r w:rsidRPr="008F4B5D">
        <w:rPr>
          <w:rFonts w:ascii="Arial" w:hAnsi="Arial" w:cs="Arial"/>
          <w:sz w:val="24"/>
          <w:szCs w:val="24"/>
        </w:rPr>
        <w:tab/>
      </w:r>
    </w:p>
    <w:p w:rsidR="006C7BF9" w:rsidRPr="008F4B5D" w:rsidRDefault="006C7BF9" w:rsidP="006C7BF9">
      <w:pPr>
        <w:pStyle w:val="a5"/>
        <w:ind w:firstLine="567"/>
        <w:jc w:val="both"/>
        <w:rPr>
          <w:rFonts w:ascii="Arial" w:hAnsi="Arial" w:cs="Arial"/>
          <w:sz w:val="24"/>
          <w:szCs w:val="24"/>
        </w:rPr>
      </w:pPr>
    </w:p>
    <w:bookmarkEnd w:id="0"/>
    <w:p w:rsidR="0012494C" w:rsidRPr="008F4B5D" w:rsidRDefault="0012494C" w:rsidP="006C7BF9">
      <w:pPr>
        <w:pStyle w:val="a5"/>
        <w:jc w:val="both"/>
        <w:rPr>
          <w:rFonts w:ascii="Arial" w:hAnsi="Arial" w:cs="Arial"/>
          <w:sz w:val="24"/>
          <w:szCs w:val="24"/>
        </w:rPr>
      </w:pPr>
    </w:p>
    <w:sectPr w:rsidR="0012494C" w:rsidRPr="008F4B5D" w:rsidSect="00D2097E">
      <w:pgSz w:w="12240" w:h="15840"/>
      <w:pgMar w:top="851" w:right="851" w:bottom="851" w:left="1418"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82"/>
    <w:rsid w:val="0012494C"/>
    <w:rsid w:val="006C7BF9"/>
    <w:rsid w:val="008F4B5D"/>
    <w:rsid w:val="009773C3"/>
    <w:rsid w:val="00D2097E"/>
    <w:rsid w:val="00FC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BF9"/>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BF9"/>
    <w:rPr>
      <w:rFonts w:ascii="Tahoma" w:hAnsi="Tahoma" w:cs="Tahoma"/>
      <w:sz w:val="16"/>
      <w:szCs w:val="16"/>
    </w:rPr>
  </w:style>
  <w:style w:type="character" w:customStyle="1" w:styleId="a4">
    <w:name w:val="Текст выноски Знак"/>
    <w:basedOn w:val="a0"/>
    <w:link w:val="a3"/>
    <w:uiPriority w:val="99"/>
    <w:semiHidden/>
    <w:rsid w:val="006C7BF9"/>
    <w:rPr>
      <w:rFonts w:ascii="Tahoma" w:eastAsia="Times New Roman" w:hAnsi="Tahoma" w:cs="Tahoma"/>
      <w:sz w:val="16"/>
      <w:szCs w:val="16"/>
      <w:lang w:eastAsia="ar-SA"/>
    </w:rPr>
  </w:style>
  <w:style w:type="paragraph" w:customStyle="1" w:styleId="ConsPlusTitle">
    <w:name w:val="ConsPlusTitle"/>
    <w:uiPriority w:val="99"/>
    <w:rsid w:val="006C7BF9"/>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5">
    <w:name w:val="No Spacing"/>
    <w:uiPriority w:val="1"/>
    <w:qFormat/>
    <w:rsid w:val="006C7BF9"/>
    <w:pPr>
      <w:suppressAutoHyphens/>
      <w:spacing w:after="0" w:line="240" w:lineRule="auto"/>
    </w:pPr>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BF9"/>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BF9"/>
    <w:rPr>
      <w:rFonts w:ascii="Tahoma" w:hAnsi="Tahoma" w:cs="Tahoma"/>
      <w:sz w:val="16"/>
      <w:szCs w:val="16"/>
    </w:rPr>
  </w:style>
  <w:style w:type="character" w:customStyle="1" w:styleId="a4">
    <w:name w:val="Текст выноски Знак"/>
    <w:basedOn w:val="a0"/>
    <w:link w:val="a3"/>
    <w:uiPriority w:val="99"/>
    <w:semiHidden/>
    <w:rsid w:val="006C7BF9"/>
    <w:rPr>
      <w:rFonts w:ascii="Tahoma" w:eastAsia="Times New Roman" w:hAnsi="Tahoma" w:cs="Tahoma"/>
      <w:sz w:val="16"/>
      <w:szCs w:val="16"/>
      <w:lang w:eastAsia="ar-SA"/>
    </w:rPr>
  </w:style>
  <w:style w:type="paragraph" w:customStyle="1" w:styleId="ConsPlusTitle">
    <w:name w:val="ConsPlusTitle"/>
    <w:uiPriority w:val="99"/>
    <w:rsid w:val="006C7BF9"/>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5">
    <w:name w:val="No Spacing"/>
    <w:uiPriority w:val="1"/>
    <w:qFormat/>
    <w:rsid w:val="006C7BF9"/>
    <w:pPr>
      <w:suppressAutoHyphens/>
      <w:spacing w:after="0" w:line="240" w:lineRule="auto"/>
    </w:pPr>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7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2685</Characters>
  <Application>Microsoft Office Word</Application>
  <DocSecurity>0</DocSecurity>
  <Lines>22</Lines>
  <Paragraphs>6</Paragraphs>
  <ScaleCrop>false</ScaleCrop>
  <Company>SPecialiST RePack</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cp:revision>
  <cp:lastPrinted>2018-12-04T07:24:00Z</cp:lastPrinted>
  <dcterms:created xsi:type="dcterms:W3CDTF">2018-12-04T07:21:00Z</dcterms:created>
  <dcterms:modified xsi:type="dcterms:W3CDTF">2019-01-09T07:04:00Z</dcterms:modified>
</cp:coreProperties>
</file>