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C9" w:rsidRPr="002345DB" w:rsidRDefault="00A336C9" w:rsidP="001B1300">
      <w:pPr>
        <w:shd w:val="clear" w:color="auto" w:fill="FFFFFF"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345D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EC811B" wp14:editId="5821C352">
            <wp:extent cx="474345" cy="59245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5" t="-12" r="-15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300" w:rsidRPr="002345DB" w:rsidRDefault="00A336C9" w:rsidP="001B1300">
      <w:pPr>
        <w:shd w:val="clear" w:color="auto" w:fill="FFFFFF"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45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АДМИНИСТРАЦИЯ </w:t>
      </w:r>
    </w:p>
    <w:p w:rsidR="00A336C9" w:rsidRPr="002345DB" w:rsidRDefault="001B1300" w:rsidP="001B1300">
      <w:pPr>
        <w:shd w:val="clear" w:color="auto" w:fill="FFFFFF"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5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НАХРАТОВСКОГО</w:t>
      </w:r>
      <w:r w:rsidR="00A336C9" w:rsidRPr="002345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СЕЛЬСОВЕТА </w:t>
      </w:r>
    </w:p>
    <w:p w:rsidR="00A336C9" w:rsidRPr="002345DB" w:rsidRDefault="00A336C9" w:rsidP="001B1300">
      <w:pPr>
        <w:shd w:val="clear" w:color="auto" w:fill="FFFFFF"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5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ВОСКРЕСЕНСКОГО МУНИЦИПАЛЬНОГО РАЙОНА</w:t>
      </w:r>
    </w:p>
    <w:p w:rsidR="00A336C9" w:rsidRPr="002345DB" w:rsidRDefault="00A336C9" w:rsidP="001B1300">
      <w:pPr>
        <w:shd w:val="clear" w:color="auto" w:fill="FFFFFF"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5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НИЖЕГОРОДСКОЙ ОБЛАСТИ</w:t>
      </w:r>
    </w:p>
    <w:p w:rsidR="00A336C9" w:rsidRPr="002345DB" w:rsidRDefault="00A336C9" w:rsidP="001B1300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45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A915D1" w:rsidRPr="002345DB" w:rsidRDefault="001B1300" w:rsidP="002345DB">
      <w:pPr>
        <w:tabs>
          <w:tab w:val="left" w:pos="8364"/>
        </w:tabs>
        <w:spacing w:after="0" w:line="240" w:lineRule="auto"/>
        <w:ind w:firstLine="567"/>
        <w:outlineLvl w:val="0"/>
        <w:rPr>
          <w:rFonts w:ascii="Arial" w:eastAsia="Times New Roman" w:hAnsi="Arial" w:cs="Arial"/>
          <w:kern w:val="3"/>
          <w:sz w:val="24"/>
          <w:szCs w:val="24"/>
          <w:lang w:eastAsia="ar-SA"/>
        </w:rPr>
      </w:pPr>
      <w:r w:rsidRPr="002345DB">
        <w:rPr>
          <w:rFonts w:ascii="Times New Roman" w:eastAsia="Calibri" w:hAnsi="Times New Roman" w:cs="Times New Roman"/>
          <w:sz w:val="24"/>
          <w:szCs w:val="24"/>
        </w:rPr>
        <w:t>8</w:t>
      </w:r>
      <w:r w:rsidR="00A4542E" w:rsidRPr="002345DB">
        <w:rPr>
          <w:rFonts w:ascii="Times New Roman" w:eastAsia="Calibri" w:hAnsi="Times New Roman" w:cs="Times New Roman"/>
          <w:sz w:val="24"/>
          <w:szCs w:val="24"/>
        </w:rPr>
        <w:t xml:space="preserve"> апреля </w:t>
      </w:r>
      <w:r w:rsidR="00A336C9" w:rsidRPr="002345DB">
        <w:rPr>
          <w:rFonts w:ascii="Times New Roman" w:eastAsia="Calibri" w:hAnsi="Times New Roman" w:cs="Times New Roman"/>
          <w:sz w:val="24"/>
          <w:szCs w:val="24"/>
        </w:rPr>
        <w:t>202</w:t>
      </w:r>
      <w:r w:rsidR="00C06270" w:rsidRPr="002345DB">
        <w:rPr>
          <w:rFonts w:ascii="Times New Roman" w:eastAsia="Calibri" w:hAnsi="Times New Roman" w:cs="Times New Roman"/>
          <w:sz w:val="24"/>
          <w:szCs w:val="24"/>
        </w:rPr>
        <w:t>2</w:t>
      </w:r>
      <w:r w:rsidR="00A336C9" w:rsidRPr="002345DB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2345DB" w:rsidRPr="002345DB">
        <w:rPr>
          <w:rFonts w:ascii="Times New Roman" w:eastAsia="Calibri" w:hAnsi="Times New Roman" w:cs="Times New Roman"/>
          <w:sz w:val="24"/>
          <w:szCs w:val="24"/>
        </w:rPr>
        <w:tab/>
      </w:r>
      <w:r w:rsidR="00A336C9" w:rsidRPr="002345DB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 w:rsidR="00A4542E" w:rsidRPr="002345DB">
        <w:rPr>
          <w:rFonts w:ascii="Times New Roman" w:eastAsia="Calibri" w:hAnsi="Times New Roman" w:cs="Times New Roman"/>
          <w:sz w:val="24"/>
          <w:szCs w:val="24"/>
        </w:rPr>
        <w:t>1</w:t>
      </w:r>
      <w:r w:rsidR="00A4159E" w:rsidRPr="002345DB">
        <w:rPr>
          <w:rFonts w:ascii="Times New Roman" w:eastAsia="Calibri" w:hAnsi="Times New Roman" w:cs="Times New Roman"/>
          <w:sz w:val="24"/>
          <w:szCs w:val="24"/>
        </w:rPr>
        <w:t>9</w:t>
      </w:r>
    </w:p>
    <w:p w:rsidR="00C06270" w:rsidRPr="002345DB" w:rsidRDefault="00C06270" w:rsidP="001B1300">
      <w:pPr>
        <w:suppressAutoHyphens/>
        <w:autoSpaceDN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45D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  <w:t xml:space="preserve">О внесении изменений в </w:t>
      </w:r>
      <w:r w:rsidR="00A915D1" w:rsidRPr="002345D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  <w:t>административн</w:t>
      </w:r>
      <w:r w:rsidRPr="002345D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  <w:t>ый</w:t>
      </w:r>
      <w:r w:rsidR="00A915D1" w:rsidRPr="002345D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  <w:t xml:space="preserve"> регламент </w:t>
      </w:r>
      <w:r w:rsidR="00211E27" w:rsidRPr="002345D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1B1300" w:rsidRPr="002345DB">
        <w:rPr>
          <w:rFonts w:ascii="Times New Roman" w:hAnsi="Times New Roman" w:cs="Times New Roman"/>
          <w:b/>
          <w:bCs/>
          <w:sz w:val="28"/>
          <w:szCs w:val="28"/>
        </w:rPr>
        <w:t>Нахратовского</w:t>
      </w:r>
      <w:r w:rsidR="00211E27" w:rsidRPr="002345DB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по предоставлению муниципальной услуги </w:t>
      </w:r>
      <w:r w:rsidR="001F4FA1" w:rsidRPr="002345DB">
        <w:rPr>
          <w:rFonts w:ascii="Times New Roman" w:hAnsi="Times New Roman" w:cs="Times New Roman"/>
          <w:b/>
          <w:bCs/>
          <w:sz w:val="28"/>
          <w:szCs w:val="28"/>
        </w:rPr>
        <w:t>«Выдача разрешения на вырубку или проведение иных работ, связанных со сносом или пересадкой зеленых насаждений на территории Нахратовского сельсовета Воскресенского муниципального района Нижегородской области»</w:t>
      </w:r>
      <w:r w:rsidR="001B1300" w:rsidRPr="002345DB">
        <w:rPr>
          <w:rFonts w:ascii="Times New Roman" w:hAnsi="Times New Roman" w:cs="Times New Roman"/>
          <w:b/>
          <w:bCs/>
          <w:sz w:val="28"/>
          <w:szCs w:val="28"/>
        </w:rPr>
        <w:t>», утвержденный постановлением</w:t>
      </w:r>
      <w:r w:rsidR="005B1F7D" w:rsidRPr="002345DB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Нахратовского сельсовета</w:t>
      </w:r>
      <w:r w:rsidR="001B1300" w:rsidRPr="002345DB">
        <w:rPr>
          <w:rFonts w:ascii="Times New Roman" w:hAnsi="Times New Roman" w:cs="Times New Roman"/>
          <w:b/>
          <w:bCs/>
          <w:sz w:val="28"/>
          <w:szCs w:val="28"/>
        </w:rPr>
        <w:t xml:space="preserve"> № 144 от 20 ноября 2017 года</w:t>
      </w:r>
    </w:p>
    <w:p w:rsidR="001B1300" w:rsidRPr="002345DB" w:rsidRDefault="001B1300" w:rsidP="001B1300">
      <w:pPr>
        <w:suppressAutoHyphens/>
        <w:autoSpaceDN w:val="0"/>
        <w:spacing w:after="0" w:line="240" w:lineRule="atLeast"/>
        <w:ind w:firstLine="567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</w:pPr>
    </w:p>
    <w:p w:rsidR="00A915D1" w:rsidRPr="002345DB" w:rsidRDefault="00A915D1" w:rsidP="001B13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45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 w:rsidR="00C06270" w:rsidRPr="00234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5D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законов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</w:t>
      </w:r>
      <w:r w:rsidR="000C36E7" w:rsidRPr="0023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10 января 2002 года № 7-ФЗ "Об охране окружающей среды", </w:t>
      </w:r>
      <w:r w:rsidRPr="00234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Уставом </w:t>
      </w:r>
      <w:r w:rsidR="001B1300" w:rsidRPr="002345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Нахратовского</w:t>
      </w:r>
      <w:r w:rsidRPr="00234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Воскресенского муниципального района Нижегородской области, администрация </w:t>
      </w:r>
      <w:r w:rsidR="001B1300" w:rsidRPr="002345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Нахратовского</w:t>
      </w:r>
      <w:r w:rsidRPr="00234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="00A336C9" w:rsidRPr="0023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  <w:proofErr w:type="gramEnd"/>
    </w:p>
    <w:p w:rsidR="00A915D1" w:rsidRPr="002345DB" w:rsidRDefault="00A915D1" w:rsidP="001B1300">
      <w:pPr>
        <w:suppressAutoHyphens/>
        <w:autoSpaceDN w:val="0"/>
        <w:spacing w:after="0" w:line="240" w:lineRule="atLeast"/>
        <w:ind w:firstLine="56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2345DB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1.</w:t>
      </w:r>
      <w:r w:rsidR="00C06270" w:rsidRPr="002345DB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Внести в</w:t>
      </w:r>
      <w:r w:rsidRPr="002345DB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административный регламент </w:t>
      </w:r>
      <w:r w:rsidR="00211E27" w:rsidRPr="002345D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B1300" w:rsidRPr="002345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Нахратовского</w:t>
      </w:r>
      <w:r w:rsidR="00211E27" w:rsidRPr="002345DB">
        <w:rPr>
          <w:rFonts w:ascii="Times New Roman" w:hAnsi="Times New Roman" w:cs="Times New Roman"/>
          <w:bCs/>
          <w:sz w:val="24"/>
          <w:szCs w:val="24"/>
        </w:rPr>
        <w:t xml:space="preserve"> сельсовета по предоставлению муниципальной услуги «Выдача разрешений на </w:t>
      </w:r>
      <w:r w:rsidR="005F5F9F" w:rsidRPr="002345DB">
        <w:rPr>
          <w:rFonts w:ascii="Times New Roman" w:hAnsi="Times New Roman" w:cs="Times New Roman"/>
          <w:bCs/>
          <w:sz w:val="24"/>
          <w:szCs w:val="24"/>
        </w:rPr>
        <w:t xml:space="preserve">вырубку или проведение иных работ, связанных со сносом или пересадкой зеленых насаждений на территории Нахратовского сельсовета Воскресенского муниципального района Нижегородской области», утвержденный постановлением администрации Нахратовского сельсовета № 144 от 20 ноября 2017 года </w:t>
      </w:r>
      <w:r w:rsidR="00C06270" w:rsidRPr="002345DB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следующие изменения:</w:t>
      </w:r>
    </w:p>
    <w:p w:rsidR="00C06270" w:rsidRPr="002345DB" w:rsidRDefault="00C06270" w:rsidP="001B130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5F5F9F" w:rsidRPr="002345D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11E27" w:rsidRPr="00234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одпункт «б» </w:t>
      </w:r>
      <w:r w:rsidRPr="002345D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211E27" w:rsidRPr="002345D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34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 w:rsidR="00211E27" w:rsidRPr="002345D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34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4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</w:t>
      </w:r>
      <w:r w:rsidRPr="002345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</w:t>
      </w:r>
      <w:r w:rsidR="005F5F9F" w:rsidRPr="00234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</w:t>
      </w:r>
      <w:r w:rsidRPr="00234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редакции: </w:t>
      </w:r>
    </w:p>
    <w:p w:rsidR="00C06270" w:rsidRPr="002345DB" w:rsidRDefault="00C06270" w:rsidP="001B130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5D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11E27" w:rsidRPr="002345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211E27" w:rsidRPr="002345DB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="00211E27" w:rsidRPr="002345DB">
        <w:rPr>
          <w:rFonts w:ascii="Times New Roman" w:hAnsi="Times New Roman" w:cs="Times New Roman"/>
          <w:sz w:val="24"/>
          <w:szCs w:val="24"/>
        </w:rPr>
        <w:t xml:space="preserve">тказ от возмещения </w:t>
      </w:r>
      <w:r w:rsidR="00AD5CBD" w:rsidRPr="002345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компенсационной стоимости при уничтожении (вырубке, сн</w:t>
      </w:r>
      <w:r w:rsidR="00A4542E" w:rsidRPr="002345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AD5CBD" w:rsidRPr="002345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се) и (или) повреждении зеленых насаждений и компенсационного озеленения</w:t>
      </w:r>
      <w:r w:rsidR="00AD5CBD" w:rsidRPr="002345DB">
        <w:rPr>
          <w:rFonts w:ascii="Times New Roman" w:hAnsi="Times New Roman" w:cs="Times New Roman"/>
          <w:sz w:val="24"/>
          <w:szCs w:val="24"/>
        </w:rPr>
        <w:t xml:space="preserve">, определенных в соответствии </w:t>
      </w:r>
      <w:r w:rsidR="00211E27" w:rsidRPr="002345DB">
        <w:rPr>
          <w:rFonts w:ascii="Times New Roman" w:hAnsi="Times New Roman" w:cs="Times New Roman"/>
          <w:sz w:val="24"/>
          <w:szCs w:val="24"/>
        </w:rPr>
        <w:t xml:space="preserve">с порядком </w:t>
      </w:r>
      <w:r w:rsidR="00AD5CBD" w:rsidRPr="002345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определения компенсационной стоимости при уничтожении (вырубке, </w:t>
      </w:r>
      <w:r w:rsidR="00A4542E" w:rsidRPr="002345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сносе</w:t>
      </w:r>
      <w:r w:rsidR="00AD5CBD" w:rsidRPr="002345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и (или) повреждении зеленых насаждений и компенсационного озеленения на территории </w:t>
      </w:r>
      <w:r w:rsidR="001B1300" w:rsidRPr="002345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Нахратовского</w:t>
      </w:r>
      <w:r w:rsidR="00AD5CBD" w:rsidRPr="002345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сельсовета Воскресенского муниципального района Нижегородской области </w:t>
      </w:r>
      <w:r w:rsidR="00211E27" w:rsidRPr="002345DB">
        <w:rPr>
          <w:rFonts w:ascii="Times New Roman" w:hAnsi="Times New Roman" w:cs="Times New Roman"/>
          <w:sz w:val="24"/>
          <w:szCs w:val="24"/>
        </w:rPr>
        <w:t xml:space="preserve">и методикой </w:t>
      </w:r>
      <w:r w:rsidR="00AD5CBD" w:rsidRPr="002345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расчета компенсационной стоимости при уничтожении (вырубке, сносе) и (или) повреждении зеленых насаждений и компенсационного озеленения</w:t>
      </w:r>
      <w:proofErr w:type="gramStart"/>
      <w:r w:rsidR="00211E27" w:rsidRPr="002345DB">
        <w:rPr>
          <w:rFonts w:ascii="Times New Roman" w:hAnsi="Times New Roman" w:cs="Times New Roman"/>
          <w:sz w:val="24"/>
          <w:szCs w:val="24"/>
        </w:rPr>
        <w:t>;</w:t>
      </w:r>
      <w:r w:rsidRPr="002345DB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AD5CBD" w:rsidRPr="002345DB" w:rsidRDefault="00211E27" w:rsidP="001B130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2345DB">
        <w:rPr>
          <w:rFonts w:ascii="Times New Roman" w:hAnsi="Times New Roman" w:cs="Times New Roman"/>
          <w:sz w:val="24"/>
          <w:szCs w:val="24"/>
        </w:rPr>
        <w:t xml:space="preserve">2.Дополнить </w:t>
      </w:r>
      <w:r w:rsidRPr="002345DB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административный регламент </w:t>
      </w:r>
      <w:r w:rsidRPr="002345D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B1300" w:rsidRPr="002345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Нахратовского</w:t>
      </w:r>
      <w:r w:rsidRPr="002345DB">
        <w:rPr>
          <w:rFonts w:ascii="Times New Roman" w:hAnsi="Times New Roman" w:cs="Times New Roman"/>
          <w:bCs/>
          <w:sz w:val="24"/>
          <w:szCs w:val="24"/>
        </w:rPr>
        <w:t xml:space="preserve"> сельсовета по предоставлению муниципальной услуги </w:t>
      </w:r>
      <w:r w:rsidR="005F5F9F" w:rsidRPr="002345DB">
        <w:rPr>
          <w:rFonts w:ascii="Times New Roman" w:hAnsi="Times New Roman" w:cs="Times New Roman"/>
          <w:bCs/>
          <w:sz w:val="24"/>
          <w:szCs w:val="24"/>
        </w:rPr>
        <w:t xml:space="preserve">«Выдача разрешений на вырубку или проведение иных работ, связанных со сносом или пересадкой зеленых насаждений на территории Нахратовского сельсовета Воскресенского муниципального района Нижегородской области», </w:t>
      </w:r>
      <w:r w:rsidR="00AD5CBD" w:rsidRPr="002345DB">
        <w:rPr>
          <w:rFonts w:ascii="Times New Roman" w:hAnsi="Times New Roman" w:cs="Times New Roman"/>
          <w:bCs/>
          <w:sz w:val="24"/>
          <w:szCs w:val="24"/>
        </w:rPr>
        <w:t>П</w:t>
      </w:r>
      <w:r w:rsidRPr="002345DB">
        <w:rPr>
          <w:rFonts w:ascii="Times New Roman" w:hAnsi="Times New Roman" w:cs="Times New Roman"/>
          <w:bCs/>
          <w:sz w:val="24"/>
          <w:szCs w:val="24"/>
        </w:rPr>
        <w:t xml:space="preserve">риложением </w:t>
      </w:r>
      <w:r w:rsidR="00AD5CBD" w:rsidRPr="002345DB">
        <w:rPr>
          <w:rFonts w:ascii="Times New Roman" w:hAnsi="Times New Roman" w:cs="Times New Roman"/>
          <w:bCs/>
          <w:sz w:val="24"/>
          <w:szCs w:val="24"/>
        </w:rPr>
        <w:t>6</w:t>
      </w:r>
      <w:r w:rsidR="005435CE" w:rsidRPr="002345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5CBD" w:rsidRPr="002345DB">
        <w:rPr>
          <w:rFonts w:ascii="Times New Roman" w:hAnsi="Times New Roman" w:cs="Times New Roman"/>
          <w:bCs/>
          <w:sz w:val="24"/>
          <w:szCs w:val="24"/>
        </w:rPr>
        <w:t>«</w:t>
      </w:r>
      <w:r w:rsidR="005435CE" w:rsidRPr="002345DB">
        <w:rPr>
          <w:rFonts w:ascii="Times New Roman" w:hAnsi="Times New Roman" w:cs="Times New Roman"/>
          <w:bCs/>
          <w:sz w:val="24"/>
          <w:szCs w:val="24"/>
        </w:rPr>
        <w:t xml:space="preserve">Порядок </w:t>
      </w:r>
      <w:r w:rsidR="00AD5CBD" w:rsidRPr="002345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определения компенсационной стоимости при уничтожении (вырубке, </w:t>
      </w:r>
      <w:r w:rsidR="00A4542E" w:rsidRPr="002345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сносе</w:t>
      </w:r>
      <w:r w:rsidR="00AD5CBD" w:rsidRPr="002345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и (или) повреждении зеленых насаждений и компенсационного озеленения на территории </w:t>
      </w:r>
      <w:r w:rsidR="001B1300" w:rsidRPr="002345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Нахратовского</w:t>
      </w:r>
      <w:r w:rsidR="00AD5CBD" w:rsidRPr="002345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сельсовета Воскресенского муниципального района</w:t>
      </w:r>
      <w:proofErr w:type="gramEnd"/>
      <w:r w:rsidR="00AD5CBD" w:rsidRPr="002345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Нижегородской области </w:t>
      </w:r>
      <w:r w:rsidR="00AD5CBD" w:rsidRPr="002345DB">
        <w:rPr>
          <w:rFonts w:ascii="Times New Roman" w:hAnsi="Times New Roman" w:cs="Times New Roman"/>
          <w:sz w:val="24"/>
          <w:szCs w:val="24"/>
        </w:rPr>
        <w:t xml:space="preserve">и методикой </w:t>
      </w:r>
      <w:r w:rsidR="00AD5CBD" w:rsidRPr="002345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расчета компенсационной стоимости при уничтожении (вырубке, сносе) и (или) повреждении зеленых насаждений и компенсационного озеленения»</w:t>
      </w:r>
      <w:r w:rsidR="002345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  <w:r w:rsidR="00AD5CBD" w:rsidRPr="002345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211E27" w:rsidRPr="002345DB" w:rsidRDefault="00AD5CBD" w:rsidP="001B130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345DB">
        <w:rPr>
          <w:rFonts w:ascii="Times New Roman" w:hAnsi="Times New Roman" w:cs="Times New Roman"/>
          <w:sz w:val="24"/>
          <w:szCs w:val="24"/>
        </w:rPr>
        <w:t xml:space="preserve">3.Дополнить </w:t>
      </w:r>
      <w:r w:rsidRPr="002345DB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административный регламент </w:t>
      </w:r>
      <w:r w:rsidRPr="002345D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B1300" w:rsidRPr="002345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Нахратовского</w:t>
      </w:r>
      <w:r w:rsidRPr="002345DB">
        <w:rPr>
          <w:rFonts w:ascii="Times New Roman" w:hAnsi="Times New Roman" w:cs="Times New Roman"/>
          <w:bCs/>
          <w:sz w:val="24"/>
          <w:szCs w:val="24"/>
        </w:rPr>
        <w:t xml:space="preserve"> сельсовета по предоставлению муниципальной услуги </w:t>
      </w:r>
      <w:r w:rsidR="005F5F9F" w:rsidRPr="002345DB">
        <w:rPr>
          <w:rFonts w:ascii="Times New Roman" w:hAnsi="Times New Roman" w:cs="Times New Roman"/>
          <w:bCs/>
          <w:sz w:val="24"/>
          <w:szCs w:val="24"/>
        </w:rPr>
        <w:t xml:space="preserve">«Выдача разрешений на вырубку или проведение иных работ, связанных со сносом или пересадкой зеленых насаждений на территории </w:t>
      </w:r>
      <w:r w:rsidR="005F5F9F" w:rsidRPr="002345D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Нахратовского сельсовета Воскресенского муниципального района Нижегородской области», </w:t>
      </w:r>
      <w:r w:rsidRPr="002345DB">
        <w:rPr>
          <w:rFonts w:ascii="Times New Roman" w:hAnsi="Times New Roman" w:cs="Times New Roman"/>
          <w:bCs/>
          <w:sz w:val="24"/>
          <w:szCs w:val="24"/>
        </w:rPr>
        <w:t>Приложением 7 «Ме</w:t>
      </w:r>
      <w:r w:rsidR="00920EA3" w:rsidRPr="002345DB">
        <w:rPr>
          <w:rFonts w:ascii="Times New Roman" w:hAnsi="Times New Roman" w:cs="Times New Roman"/>
          <w:bCs/>
          <w:sz w:val="24"/>
          <w:szCs w:val="24"/>
        </w:rPr>
        <w:t xml:space="preserve">тодика </w:t>
      </w:r>
      <w:r w:rsidR="005435CE" w:rsidRPr="002345DB">
        <w:rPr>
          <w:rFonts w:ascii="Times New Roman" w:hAnsi="Times New Roman" w:cs="Times New Roman"/>
          <w:bCs/>
          <w:sz w:val="24"/>
          <w:szCs w:val="24"/>
        </w:rPr>
        <w:t xml:space="preserve">расчета стоимости </w:t>
      </w:r>
      <w:r w:rsidR="005435CE" w:rsidRPr="002345DB">
        <w:rPr>
          <w:rFonts w:ascii="Times New Roman" w:hAnsi="Times New Roman" w:cs="Times New Roman"/>
          <w:sz w:val="24"/>
          <w:szCs w:val="24"/>
        </w:rPr>
        <w:t>причиненного муниципальному образованию ущерба</w:t>
      </w:r>
      <w:r w:rsidR="00373CAA" w:rsidRPr="002345DB">
        <w:rPr>
          <w:rFonts w:ascii="Times New Roman" w:hAnsi="Times New Roman" w:cs="Times New Roman"/>
          <w:sz w:val="24"/>
          <w:szCs w:val="24"/>
        </w:rPr>
        <w:t xml:space="preserve"> </w:t>
      </w:r>
      <w:r w:rsidR="00373CAA" w:rsidRPr="002345DB">
        <w:rPr>
          <w:rFonts w:ascii="Times New Roman" w:hAnsi="Times New Roman" w:cs="Times New Roman"/>
          <w:bCs/>
          <w:sz w:val="24"/>
          <w:szCs w:val="24"/>
        </w:rPr>
        <w:t xml:space="preserve">вырубкой деревьев и кустарников на территории </w:t>
      </w:r>
      <w:r w:rsidR="001B1300" w:rsidRPr="002345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Нахратовского</w:t>
      </w:r>
      <w:r w:rsidR="00373CAA" w:rsidRPr="002345D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373CAA" w:rsidRPr="002345DB">
        <w:rPr>
          <w:rFonts w:ascii="Times New Roman" w:hAnsi="Times New Roman" w:cs="Times New Roman"/>
          <w:bCs/>
          <w:sz w:val="24"/>
          <w:szCs w:val="24"/>
        </w:rPr>
        <w:t xml:space="preserve"> Воскресенского муниципального района Нижегородской области</w:t>
      </w:r>
      <w:r w:rsidRPr="002345DB">
        <w:rPr>
          <w:rFonts w:ascii="Times New Roman" w:hAnsi="Times New Roman" w:cs="Times New Roman"/>
          <w:bCs/>
          <w:sz w:val="24"/>
          <w:szCs w:val="24"/>
        </w:rPr>
        <w:t>»</w:t>
      </w:r>
      <w:r w:rsidR="00211E27" w:rsidRPr="002345DB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A915D1" w:rsidRPr="002345DB" w:rsidRDefault="00211E27" w:rsidP="001B130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915D1" w:rsidRPr="00234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.Обнародовать настоящее постановление путем вывешивания на информационном стенде в администрации </w:t>
      </w:r>
      <w:r w:rsidR="001B1300" w:rsidRPr="002345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Нахратовского</w:t>
      </w:r>
      <w:r w:rsidR="00A915D1" w:rsidRPr="00234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A915D1" w:rsidRPr="002345DB" w:rsidRDefault="00330C79" w:rsidP="001B130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915D1" w:rsidRPr="002345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A915D1" w:rsidRPr="002345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915D1" w:rsidRPr="00234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915D1" w:rsidRPr="002345DB" w:rsidRDefault="00330C79" w:rsidP="001B130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915D1" w:rsidRPr="002345DB">
        <w:rPr>
          <w:rFonts w:ascii="Times New Roman" w:eastAsia="Times New Roman" w:hAnsi="Times New Roman" w:cs="Times New Roman"/>
          <w:sz w:val="24"/>
          <w:szCs w:val="24"/>
          <w:lang w:eastAsia="ru-RU"/>
        </w:rPr>
        <w:t>.Настоящее постановление вступает в силу со дня его обнародования.</w:t>
      </w:r>
    </w:p>
    <w:p w:rsidR="00A915D1" w:rsidRPr="002345DB" w:rsidRDefault="00A915D1" w:rsidP="001B1300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5D1" w:rsidRPr="002345DB" w:rsidRDefault="00A915D1" w:rsidP="001B1300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D1A" w:rsidRPr="002345DB" w:rsidRDefault="00A336C9" w:rsidP="001B1300">
      <w:pPr>
        <w:pStyle w:val="1"/>
        <w:shd w:val="clear" w:color="auto" w:fill="FFFFFF"/>
        <w:tabs>
          <w:tab w:val="left" w:pos="7513"/>
        </w:tabs>
        <w:autoSpaceDE w:val="0"/>
        <w:ind w:left="0" w:firstLine="567"/>
        <w:jc w:val="both"/>
        <w:rPr>
          <w:color w:val="000000"/>
        </w:rPr>
      </w:pPr>
      <w:r w:rsidRPr="002345DB">
        <w:rPr>
          <w:color w:val="000000"/>
        </w:rPr>
        <w:t xml:space="preserve">Глава администрации </w:t>
      </w:r>
      <w:r w:rsidRPr="002345DB">
        <w:rPr>
          <w:color w:val="000000"/>
        </w:rPr>
        <w:tab/>
      </w:r>
      <w:r w:rsidR="001B1300" w:rsidRPr="002345DB">
        <w:rPr>
          <w:color w:val="000000"/>
        </w:rPr>
        <w:t>С. Н. Солодова</w:t>
      </w:r>
    </w:p>
    <w:p w:rsidR="00D37338" w:rsidRPr="002345DB" w:rsidRDefault="00D37338" w:rsidP="001B1300">
      <w:pPr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2345DB">
        <w:rPr>
          <w:color w:val="000000"/>
          <w:sz w:val="24"/>
          <w:szCs w:val="24"/>
        </w:rPr>
        <w:br w:type="page"/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right"/>
        <w:rPr>
          <w:rFonts w:ascii="Times New Roman;Times New Roman" w:eastAsia="Times New Roman" w:hAnsi="Times New Roman;Times New Roman" w:cs="Times New Roman"/>
          <w:b/>
          <w:bCs/>
          <w:color w:val="000000"/>
          <w:sz w:val="28"/>
          <w:szCs w:val="28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6</w:t>
      </w:r>
    </w:p>
    <w:p w:rsidR="00D37338" w:rsidRPr="002345DB" w:rsidRDefault="00D37338" w:rsidP="001B1300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345DB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D37338" w:rsidRPr="002345DB" w:rsidRDefault="00D37338" w:rsidP="001B1300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345DB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1B1300" w:rsidRPr="002345DB">
        <w:rPr>
          <w:rFonts w:ascii="Times New Roman" w:hAnsi="Times New Roman" w:cs="Times New Roman"/>
          <w:bCs/>
          <w:color w:val="000000"/>
          <w:sz w:val="24"/>
          <w:szCs w:val="24"/>
        </w:rPr>
        <w:t>Нахратовского</w:t>
      </w:r>
      <w:r w:rsidRPr="002345DB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</w:p>
    <w:p w:rsidR="00D37338" w:rsidRPr="002345DB" w:rsidRDefault="00D37338" w:rsidP="001B1300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345DB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2345DB">
        <w:rPr>
          <w:rFonts w:ascii="Times New Roman" w:hAnsi="Times New Roman" w:cs="Times New Roman"/>
          <w:sz w:val="24"/>
          <w:szCs w:val="24"/>
        </w:rPr>
        <w:t xml:space="preserve">о предоставление муниципальной услуги </w:t>
      </w:r>
    </w:p>
    <w:p w:rsidR="00D37338" w:rsidRPr="002345DB" w:rsidRDefault="00D37338" w:rsidP="001B1300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345DB">
        <w:rPr>
          <w:rFonts w:ascii="Times New Roman" w:hAnsi="Times New Roman" w:cs="Times New Roman"/>
          <w:sz w:val="24"/>
          <w:szCs w:val="24"/>
        </w:rPr>
        <w:t xml:space="preserve">«Выдача разрешений на вырубку деревьев и кустарников </w:t>
      </w:r>
    </w:p>
    <w:p w:rsidR="00D37338" w:rsidRPr="002345DB" w:rsidRDefault="00D37338" w:rsidP="001B1300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345DB">
        <w:rPr>
          <w:rFonts w:ascii="Times New Roman" w:hAnsi="Times New Roman" w:cs="Times New Roman"/>
          <w:sz w:val="24"/>
          <w:szCs w:val="24"/>
        </w:rPr>
        <w:t xml:space="preserve">на территории  </w:t>
      </w:r>
      <w:r w:rsidR="001B1300" w:rsidRPr="002345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Нахратовского</w:t>
      </w:r>
      <w:r w:rsidR="001B1300" w:rsidRPr="002345DB">
        <w:rPr>
          <w:rFonts w:ascii="Times New Roman" w:hAnsi="Times New Roman" w:cs="Times New Roman"/>
          <w:sz w:val="24"/>
          <w:szCs w:val="24"/>
        </w:rPr>
        <w:t xml:space="preserve"> </w:t>
      </w:r>
      <w:r w:rsidRPr="002345DB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D37338" w:rsidRPr="002345DB" w:rsidRDefault="00D37338" w:rsidP="001B1300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345DB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</w:t>
      </w:r>
    </w:p>
    <w:p w:rsidR="002345DB" w:rsidRDefault="00D37338" w:rsidP="002345DB">
      <w:pPr>
        <w:pStyle w:val="ac"/>
        <w:spacing w:before="0" w:beforeAutospacing="0" w:after="0" w:afterAutospacing="0" w:line="240" w:lineRule="atLeast"/>
        <w:ind w:firstLine="567"/>
        <w:jc w:val="right"/>
        <w:rPr>
          <w:rFonts w:ascii="Times New Roman" w:hAnsi="Times New Roman"/>
          <w:sz w:val="24"/>
          <w:szCs w:val="24"/>
        </w:rPr>
      </w:pPr>
      <w:r w:rsidRPr="002345DB">
        <w:rPr>
          <w:rFonts w:ascii="Times New Roman" w:hAnsi="Times New Roman"/>
          <w:sz w:val="24"/>
          <w:szCs w:val="24"/>
        </w:rPr>
        <w:t>Нижегородской области»</w:t>
      </w:r>
      <w:r w:rsidR="002345DB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="002345DB">
        <w:rPr>
          <w:rFonts w:ascii="Times New Roman" w:hAnsi="Times New Roman"/>
          <w:b/>
          <w:sz w:val="24"/>
          <w:szCs w:val="24"/>
        </w:rPr>
        <w:t>у</w:t>
      </w:r>
      <w:r w:rsidR="002345DB" w:rsidRPr="002345DB">
        <w:rPr>
          <w:rFonts w:ascii="Times New Roman" w:hAnsi="Times New Roman"/>
          <w:sz w:val="24"/>
          <w:szCs w:val="24"/>
        </w:rPr>
        <w:t>твержден</w:t>
      </w:r>
      <w:r w:rsidR="002345DB">
        <w:rPr>
          <w:rFonts w:ascii="Times New Roman" w:hAnsi="Times New Roman"/>
          <w:sz w:val="24"/>
          <w:szCs w:val="24"/>
        </w:rPr>
        <w:t>ного</w:t>
      </w:r>
      <w:proofErr w:type="gramEnd"/>
      <w:r w:rsidR="002345DB">
        <w:rPr>
          <w:rFonts w:ascii="Times New Roman" w:hAnsi="Times New Roman"/>
          <w:sz w:val="24"/>
          <w:szCs w:val="24"/>
        </w:rPr>
        <w:t xml:space="preserve"> </w:t>
      </w:r>
      <w:r w:rsidR="002345DB" w:rsidRPr="006F29F8">
        <w:rPr>
          <w:rFonts w:ascii="Times New Roman" w:hAnsi="Times New Roman"/>
          <w:sz w:val="24"/>
          <w:szCs w:val="24"/>
        </w:rPr>
        <w:t xml:space="preserve">постановлением </w:t>
      </w:r>
    </w:p>
    <w:p w:rsidR="002345DB" w:rsidRDefault="002345DB" w:rsidP="002345DB">
      <w:pPr>
        <w:pStyle w:val="ac"/>
        <w:spacing w:before="0" w:beforeAutospacing="0" w:after="0" w:afterAutospacing="0" w:line="240" w:lineRule="atLeast"/>
        <w:ind w:firstLine="567"/>
        <w:jc w:val="right"/>
        <w:rPr>
          <w:rFonts w:ascii="Times New Roman" w:hAnsi="Times New Roman"/>
          <w:sz w:val="22"/>
        </w:rPr>
      </w:pPr>
      <w:r w:rsidRPr="006F29F8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2"/>
        </w:rPr>
        <w:t>Нахратовского сельсовета</w:t>
      </w:r>
    </w:p>
    <w:p w:rsidR="002345DB" w:rsidRDefault="002345DB" w:rsidP="002345DB">
      <w:pPr>
        <w:pStyle w:val="ac"/>
        <w:spacing w:before="0" w:beforeAutospacing="0" w:after="0" w:afterAutospacing="0" w:line="240" w:lineRule="atLeast"/>
        <w:ind w:firstLine="567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Воскресенского муниципального района</w:t>
      </w:r>
    </w:p>
    <w:p w:rsidR="002345DB" w:rsidRPr="006F29F8" w:rsidRDefault="002345DB" w:rsidP="002345DB">
      <w:pPr>
        <w:pStyle w:val="ac"/>
        <w:spacing w:before="0" w:beforeAutospacing="0" w:after="0" w:afterAutospacing="0" w:line="240" w:lineRule="atLeast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</w:rPr>
        <w:t>Нижегородской области</w:t>
      </w:r>
      <w:r w:rsidRPr="00143845">
        <w:rPr>
          <w:rFonts w:ascii="Times New Roman" w:hAnsi="Times New Roman"/>
          <w:sz w:val="22"/>
        </w:rPr>
        <w:t xml:space="preserve"> сельсовета</w:t>
      </w:r>
      <w:r w:rsidRPr="00143845">
        <w:rPr>
          <w:sz w:val="22"/>
        </w:rPr>
        <w:t xml:space="preserve"> </w:t>
      </w:r>
      <w:r w:rsidRPr="00143845">
        <w:rPr>
          <w:sz w:val="36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от 20.11.2017 № 144</w:t>
      </w:r>
    </w:p>
    <w:p w:rsidR="00D37338" w:rsidRPr="002345DB" w:rsidRDefault="00D37338" w:rsidP="001B1300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37338" w:rsidRPr="002345DB" w:rsidRDefault="00D37338" w:rsidP="001B130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 w:hint="eastAsia"/>
          <w:b/>
          <w:bCs/>
          <w:color w:val="000000"/>
          <w:sz w:val="24"/>
          <w:szCs w:val="24"/>
          <w:lang w:eastAsia="ru-RU"/>
        </w:rPr>
        <w:t>О</w:t>
      </w:r>
      <w:r w:rsidRPr="002345DB"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  <w:t xml:space="preserve">пределения компенсационной стоимости при уничтожении (вырубке, </w:t>
      </w:r>
      <w:r w:rsidR="00A4542E" w:rsidRPr="002345DB"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  <w:t>снос</w:t>
      </w:r>
      <w:r w:rsidR="00A4542E" w:rsidRPr="002345DB">
        <w:rPr>
          <w:rFonts w:ascii="Times New Roman;Times New Roman" w:eastAsia="Times New Roman" w:hAnsi="Times New Roman;Times New Roman" w:cs="Times New Roman" w:hint="eastAsia"/>
          <w:b/>
          <w:bCs/>
          <w:color w:val="000000"/>
          <w:sz w:val="24"/>
          <w:szCs w:val="24"/>
          <w:lang w:eastAsia="ru-RU"/>
        </w:rPr>
        <w:t>е</w:t>
      </w:r>
      <w:r w:rsidRPr="002345DB"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  <w:t xml:space="preserve">) и (или) повреждении зеленых насаждений и компенсационного озеленения на территории </w:t>
      </w:r>
      <w:r w:rsidR="001B1300" w:rsidRPr="002345DB"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  <w:t>Нахратовского</w:t>
      </w:r>
      <w:r w:rsidRPr="002345DB"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сельсовета Воскресенского муниципального района Нижегородской области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(далее - Порядок)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b/>
          <w:color w:val="000000"/>
          <w:sz w:val="24"/>
          <w:szCs w:val="24"/>
          <w:lang w:eastAsia="ru-RU"/>
        </w:rPr>
        <w:t xml:space="preserve">1. Общие положения 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Настоящий Порядок разработаны на основании Федерального закона от 10 января 2002 года № 7-ФЗ "Об охране окружающей среды", Градостроительного кодекса Российской Федерации, Правил создания, охраны и содержания зеленых насаждений в городах Российской Федерации, утвержденных приказом Госстроя России от 15 декабря 1999 года № 153, Закона Нижегородской области от 7 сентября 2007 года № 110-З "Об охране озелененных территорий Нижегородской области", </w:t>
      </w:r>
      <w:r w:rsidRPr="002345DB">
        <w:rPr>
          <w:rFonts w:ascii="Times New Roman;Times New Roman" w:hAnsi="Times New Roman;Times New Roman"/>
          <w:color w:val="000000"/>
          <w:sz w:val="24"/>
          <w:szCs w:val="24"/>
        </w:rPr>
        <w:t>Постановления Правительства Нижегородской</w:t>
      </w:r>
      <w:proofErr w:type="gramEnd"/>
      <w:r w:rsidRPr="002345DB">
        <w:rPr>
          <w:rFonts w:ascii="Times New Roman;Times New Roman" w:hAnsi="Times New Roman;Times New Roman"/>
          <w:color w:val="000000"/>
          <w:sz w:val="24"/>
          <w:szCs w:val="24"/>
        </w:rPr>
        <w:t xml:space="preserve"> </w:t>
      </w:r>
      <w:proofErr w:type="gramStart"/>
      <w:r w:rsidRPr="002345DB">
        <w:rPr>
          <w:rFonts w:ascii="Times New Roman;Times New Roman" w:hAnsi="Times New Roman;Times New Roman"/>
          <w:color w:val="000000"/>
          <w:sz w:val="24"/>
          <w:szCs w:val="24"/>
        </w:rPr>
        <w:t xml:space="preserve">области </w:t>
      </w:r>
      <w:r w:rsidRPr="002345DB">
        <w:rPr>
          <w:rFonts w:ascii="Times New Roman;Times New Roman" w:hAnsi="Times New Roman;Times New Roman"/>
          <w:bCs/>
          <w:color w:val="000000"/>
          <w:sz w:val="24"/>
          <w:szCs w:val="24"/>
        </w:rPr>
        <w:t>от 21 июня 2016 года  № 376 «Об утверждении Правил проведения компенсационного озеленения и определения компенсационной стоимости зеленых насаждений в Нижегородской области и Методики расчета компенсационной стоимости при уничтожении (вырубке, сносе) и (или) повреждении зеленых насаждений и компенсационного озеленения»</w:t>
      </w: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и определя</w:t>
      </w:r>
      <w:r w:rsidRPr="002345DB">
        <w:rPr>
          <w:rFonts w:ascii="Times New Roman;Times New Roman" w:hAnsi="Times New Roman;Times New Roman"/>
          <w:color w:val="000000"/>
          <w:sz w:val="24"/>
          <w:szCs w:val="24"/>
        </w:rPr>
        <w:t>е</w:t>
      </w: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т основные условия о</w:t>
      </w:r>
      <w:r w:rsidRPr="002345DB">
        <w:rPr>
          <w:rFonts w:ascii="Times New Roman;Times New Roman" w:eastAsia="Times New Roman" w:hAnsi="Times New Roman;Times New Roman" w:cs="Times New Roman"/>
          <w:bCs/>
          <w:color w:val="000000"/>
          <w:sz w:val="24"/>
          <w:szCs w:val="24"/>
          <w:lang w:eastAsia="ru-RU"/>
        </w:rPr>
        <w:t xml:space="preserve">пределения компенсационной стоимости при уничтожении (вырубке, </w:t>
      </w:r>
      <w:r w:rsidR="00A4542E" w:rsidRPr="002345DB">
        <w:rPr>
          <w:rFonts w:ascii="Times New Roman;Times New Roman" w:eastAsia="Times New Roman" w:hAnsi="Times New Roman;Times New Roman" w:cs="Times New Roman"/>
          <w:bCs/>
          <w:color w:val="000000"/>
          <w:sz w:val="24"/>
          <w:szCs w:val="24"/>
          <w:lang w:eastAsia="ru-RU"/>
        </w:rPr>
        <w:t>снос</w:t>
      </w:r>
      <w:r w:rsidR="00A4542E" w:rsidRPr="002345DB">
        <w:rPr>
          <w:rFonts w:ascii="Times New Roman;Times New Roman" w:eastAsia="Times New Roman" w:hAnsi="Times New Roman;Times New Roman" w:cs="Times New Roman" w:hint="eastAsia"/>
          <w:bCs/>
          <w:color w:val="000000"/>
          <w:sz w:val="24"/>
          <w:szCs w:val="24"/>
          <w:lang w:eastAsia="ru-RU"/>
        </w:rPr>
        <w:t>е</w:t>
      </w:r>
      <w:r w:rsidRPr="002345DB">
        <w:rPr>
          <w:rFonts w:ascii="Times New Roman;Times New Roman" w:eastAsia="Times New Roman" w:hAnsi="Times New Roman;Times New Roman" w:cs="Times New Roman"/>
          <w:bCs/>
          <w:color w:val="000000"/>
          <w:sz w:val="24"/>
          <w:szCs w:val="24"/>
          <w:lang w:eastAsia="ru-RU"/>
        </w:rPr>
        <w:t>) и (или) повреждении зеленых насаждений  и компенсационного озеленения на территории</w:t>
      </w:r>
      <w:proofErr w:type="gramEnd"/>
      <w:r w:rsidRPr="002345DB">
        <w:rPr>
          <w:rFonts w:ascii="Times New Roman;Times New Roman" w:eastAsia="Times New Roman" w:hAnsi="Times New Roman;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B1F7D" w:rsidRPr="002345DB">
        <w:rPr>
          <w:rFonts w:ascii="Times New Roman;Times New Roman" w:eastAsia="Times New Roman" w:hAnsi="Times New Roman;Times New Roman" w:cs="Times New Roman"/>
          <w:bCs/>
          <w:color w:val="000000"/>
          <w:sz w:val="24"/>
          <w:szCs w:val="24"/>
          <w:lang w:eastAsia="ru-RU"/>
        </w:rPr>
        <w:t>Нахратовского</w:t>
      </w:r>
      <w:r w:rsidRPr="002345DB">
        <w:rPr>
          <w:rFonts w:ascii="Times New Roman;Times New Roman" w:eastAsia="Times New Roman" w:hAnsi="Times New Roman;Times New Roman" w:cs="Times New Roman"/>
          <w:bCs/>
          <w:color w:val="000000"/>
          <w:sz w:val="24"/>
          <w:szCs w:val="24"/>
          <w:lang w:eastAsia="ru-RU"/>
        </w:rPr>
        <w:t xml:space="preserve"> сельсовета Воскресенского муниципального района  Нижегородской области</w:t>
      </w: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.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Настоящий Порядок </w:t>
      </w:r>
      <w:r w:rsidR="00A4542E"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обязателен</w:t>
      </w: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для исполнения всеми действующими на территории сельсовета организациями независимо от их форм собственности, а также должностными лицами, индивидуальными предпринимателями и гражданами. Настоящий Порядок не распространяются на территории лесного фонда..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1.2.В настоящем Порядке используются основные понятия, установленные статьей 3 Закона Нижегородской области от 7 сентября 2007 года № 110-З "Об охране озелененных территорий Нижегородской области".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1.3.Вынужденное уничтожение (вырубка, снос) и (или) повреждение зеленых насаждений, связанное с осуществлением градостроительной и (или) иной деятельности, производится в соответствии с действующим законодательством Российской Федерации, Нижегородской области и настоящим Порядком на основании разрешения, выдаваемого администрацией </w:t>
      </w:r>
      <w:r w:rsidR="005B1F7D"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Нахратовского</w:t>
      </w: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сельсовета, после решения вопроса о форме проведения компенсационного озеленения и оплаты компенсационной стоимости уничтоженных (вырубленных, снесенных) и (или) поврежденных зеленых насаждений в случае</w:t>
      </w:r>
      <w:proofErr w:type="gramEnd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, если компенсационное озеленение проводится в денежной форме.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1.5.Уничтожение (вырубка, снос) и (или) повреждение зеленых насаждений без возмещения компенсационной стоимости осуществляется при вынужденном сносе зеленых насаждений, оформленном в установленном порядке, в случае: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lastRenderedPageBreak/>
        <w:t>вырубки (сноса) зеленых насаждений в целях обеспечения нормативных требований к освещенности жилых и общественных зданий и помещений;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вырубки (сноса) зеленых насаждений для обеспечения нормативных требований по содержанию охранных зон линейных объектов.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1.6. За незаконную вырубку (выкапывание) или уничтожение зеленых насаждений в населенных пунктах виновные лица в установленном законом порядке привлекаются к административной ответственности. Выплата налагаемого в установленном законом порядке штрафа за незаконную вырубку (выкапывание) или уничтожение зеленых насаждений в населенных пунктах не освобождает виновных лиц от оплаты компенсационной стоимости уничтоженных (вырубленных, снесенных) и (или) поврежденных зеленых насаждений и проведения компенсационного озеленения, осуществляемых в соответствии с настоящим Порядком.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b/>
          <w:color w:val="000000"/>
          <w:sz w:val="24"/>
          <w:szCs w:val="24"/>
          <w:lang w:eastAsia="ru-RU"/>
        </w:rPr>
        <w:t xml:space="preserve">2. Общие условия осуществления компенсационного озеленения 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b/>
          <w:color w:val="000000"/>
          <w:sz w:val="24"/>
          <w:szCs w:val="24"/>
          <w:lang w:eastAsia="ru-RU"/>
        </w:rPr>
        <w:t xml:space="preserve">на территории </w:t>
      </w:r>
      <w:r w:rsidR="005B1F7D" w:rsidRPr="002345DB">
        <w:rPr>
          <w:rFonts w:ascii="Times New Roman;Times New Roman" w:eastAsia="Times New Roman" w:hAnsi="Times New Roman;Times New Roman" w:cs="Times New Roman"/>
          <w:b/>
          <w:color w:val="000000"/>
          <w:sz w:val="24"/>
          <w:szCs w:val="24"/>
          <w:lang w:eastAsia="ru-RU"/>
        </w:rPr>
        <w:t>Нахратовского</w:t>
      </w:r>
      <w:r w:rsidRPr="002345DB">
        <w:rPr>
          <w:rFonts w:ascii="Times New Roman;Times New Roman" w:eastAsia="Times New Roman" w:hAnsi="Times New Roman;Times New Roman" w:cs="Times New Roman"/>
          <w:b/>
          <w:color w:val="000000"/>
          <w:sz w:val="24"/>
          <w:szCs w:val="24"/>
          <w:lang w:eastAsia="ru-RU"/>
        </w:rPr>
        <w:t xml:space="preserve"> сельсовета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2345DB" w:rsidRDefault="002345DB" w:rsidP="002345DB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2.1.</w:t>
      </w:r>
      <w:r w:rsidR="00D37338"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Осуществление градостроительной и (или) иной деятельности на территории населенных пунктов </w:t>
      </w:r>
      <w:r w:rsidR="005B1F7D"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Нахратовского</w:t>
      </w:r>
      <w:r w:rsidR="00D37338"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сельсовета ведется с соблюдением требований по защите зеленых насаждений и проведением мероприятий по компенсационному озеленению.</w:t>
      </w:r>
    </w:p>
    <w:p w:rsidR="00D37338" w:rsidRPr="002345DB" w:rsidRDefault="002345DB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2.2.</w:t>
      </w:r>
      <w:r w:rsidR="00D37338"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Компенсационное озеленение проводится физическим лицом, индивидуальным предпринимателем, должностным лицом, юридическим лицом, в чьих интересах планируются</w:t>
      </w:r>
      <w:r w:rsidR="00A4542E"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,</w:t>
      </w:r>
      <w:r w:rsidR="00D37338"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либо по вине которых произошли вырубка (снос), пересадка, повреждение или уничтожение зеленых насаждений (далее - заинтересованное лицо) в натуральной и (или) денежной форме.</w:t>
      </w:r>
      <w:proofErr w:type="gramEnd"/>
      <w:r w:rsidR="00D37338"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При этом приоритет отдается натуральной форме компенсационного озеленения. </w:t>
      </w:r>
    </w:p>
    <w:p w:rsidR="00D37338" w:rsidRPr="002345DB" w:rsidRDefault="002345DB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2.3.</w:t>
      </w:r>
      <w:r w:rsidR="00D37338"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Компенсационное озеленение в денежной форме осуществляется путем выплаты заинтересованным лицом компенсационной стоимости уничтоженных (вырубленных, снесенных) и (или) поврежденных зеленых насаждений (далее - компенсационная стоимость зеленых насаждений).</w:t>
      </w:r>
    </w:p>
    <w:p w:rsidR="00D37338" w:rsidRPr="002345DB" w:rsidRDefault="002345DB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2.4.</w:t>
      </w:r>
      <w:r w:rsidR="00D37338"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Компенсационное озеленение в натуральной и денежной форме осуществляется путем посадки равноценных или более ценных пород деревьев</w:t>
      </w:r>
      <w:r w:rsidR="00A4542E"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,</w:t>
      </w:r>
      <w:r w:rsidR="00D37338"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взамен уничтоженных из расчета "дерево за дерево" и выплаты компенсационной стоимости зеленых насаждений, рассчитанной в соответствии с разделом 4 Методики расчета компенсационной стоимости зеленых насаждений и компенсационного озеленения, с целью учета коэффициента </w:t>
      </w:r>
      <w:proofErr w:type="spellStart"/>
      <w:r w:rsidR="00D37338"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неприживаемости</w:t>
      </w:r>
      <w:proofErr w:type="spellEnd"/>
      <w:r w:rsidR="00D37338"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зеленых насаждений при посадке, составляющего 20% (далее - денежная составляющая натурального</w:t>
      </w:r>
      <w:proofErr w:type="gramEnd"/>
      <w:r w:rsidR="00D37338"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озеленения).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Для посадки используются саженцы лиственных и хвойных древесных пород, по своим параметрам соответствующие ГОСТ 24909-81, ГОСТ 25769-83, ГОСТ 26869-86 (саженцы древесных пород - 3, 4 и 5 групп, кустарники - по нормативам ГОСТа "для специальных посадок").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В случае невозможности осуществления компенсационного озеленения в натуральной форме в полном объеме применяется компенсационное озеленение в денежной форме.</w:t>
      </w:r>
    </w:p>
    <w:p w:rsidR="00D37338" w:rsidRPr="002345DB" w:rsidRDefault="002345DB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2.5.</w:t>
      </w:r>
      <w:r w:rsidR="00D37338"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Расчет компенсационной стоимости зеленых насаждений, денежной составляющей натурального озеленения осуществляет уполномоченный орган на основании Методики расчета компенсационной стоимости зеленых насаждений и компенсационного озеленения.</w:t>
      </w:r>
    </w:p>
    <w:p w:rsidR="00D37338" w:rsidRPr="002345DB" w:rsidRDefault="002345DB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2.6.</w:t>
      </w:r>
      <w:r w:rsidR="00D37338"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Уничтожение (вырубка, снос) и (или) повреждение зеленых насаждений производятся в соответствии с настоящими Порядком после получения заинтересованным лицом разрешения на вырубку (снос) зеленых насаждений, выдаваемого в порядке, установленном органами местного самоуправления, при представлении документов, подтверждающих соответственно оплату компенсационной стоимости зеленых насаждений либо денежную составляющую натурального озеленения. </w:t>
      </w:r>
      <w:proofErr w:type="gramEnd"/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2.8. Особенности проведения компенсационного озеленения в натуральной форме:</w:t>
      </w:r>
    </w:p>
    <w:p w:rsidR="00D37338" w:rsidRPr="002345DB" w:rsidRDefault="002345DB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2.8.1.</w:t>
      </w:r>
      <w:r w:rsidR="00D37338"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Заявитель (застройщик) представляет проект компенсационного озеленения в администрацию </w:t>
      </w:r>
      <w:r w:rsidR="005B1F7D"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Нахратовского </w:t>
      </w:r>
      <w:r w:rsidR="00D37338"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сельсовета, где рассматривается проект компенсационного </w:t>
      </w:r>
      <w:r w:rsidR="00D37338"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lastRenderedPageBreak/>
        <w:t>озеленения и на основании Методики расчета компенсационной стоимости зеленых насаждений и компенсационного озеленения рассчитывает: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компенсационную стоимость зеленых насаждений; 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денежную составляющую натурального озеленения, подлежащую возмещению заявителем (застройщиком). 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В случае невозможности осуществления компенсационного озеленения в натуральной форме в полном объеме дополнительно производится расчет стоимости компенсационного озеленения в денежной форме.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2.8.2. При вводе в эксплуатацию законченных строительством объектов, в отношении которых предусматривался проект компенсационного озеленения, в состав государственной приемочной комиссии включается представитель администрации </w:t>
      </w:r>
      <w:r w:rsidR="005B1F7D" w:rsidRPr="002345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Нахратовского</w:t>
      </w: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сельсовета для осуществления </w:t>
      </w:r>
      <w:proofErr w:type="gramStart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выполнением проекта компенсационного озеленения.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b/>
          <w:color w:val="000000"/>
          <w:sz w:val="24"/>
          <w:szCs w:val="24"/>
          <w:lang w:eastAsia="ru-RU"/>
        </w:rPr>
        <w:t xml:space="preserve">3. Порядок использования средств, поступающих за уничтожение 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b/>
          <w:color w:val="000000"/>
          <w:sz w:val="24"/>
          <w:szCs w:val="24"/>
          <w:lang w:eastAsia="ru-RU"/>
        </w:rPr>
        <w:t>(вырубку, снос) зеленых насаждений</w:t>
      </w:r>
      <w:r w:rsidRPr="002345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2345DB" w:rsidRDefault="002345DB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3.1.</w:t>
      </w:r>
      <w:r w:rsidR="00D37338"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Средства, полученные от внесения компенсационной стоимости зеленых насаждений, оплаты денежной составляющей натурального озеленения, поступают в бюджет сельского поселения (местный бюджет).</w:t>
      </w:r>
    </w:p>
    <w:p w:rsidR="00D37338" w:rsidRPr="002345DB" w:rsidRDefault="002345DB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3.2.</w:t>
      </w:r>
      <w:r w:rsidR="00D37338"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При осуществлении заинтересованным лицом компенсационного озеленения в денежной форме в установленном законодательством порядке определяется специализированная организация с целью проведения работ по высадке равноценных или более ценных пород деревьев и (или) кустарников взамен уничтоженных, разбивке и посадке растительности на газонах. 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2345DB" w:rsidRDefault="00D37338" w:rsidP="001B130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right"/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6</w:t>
      </w:r>
    </w:p>
    <w:p w:rsidR="00D37338" w:rsidRPr="002345DB" w:rsidRDefault="00D37338" w:rsidP="005F5F9F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345DB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D37338" w:rsidRPr="002345DB" w:rsidRDefault="00D37338" w:rsidP="005F5F9F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345DB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5F5F9F" w:rsidRPr="002345DB">
        <w:rPr>
          <w:rFonts w:ascii="Times New Roman" w:hAnsi="Times New Roman" w:cs="Times New Roman"/>
          <w:color w:val="000000"/>
          <w:sz w:val="24"/>
          <w:szCs w:val="24"/>
        </w:rPr>
        <w:t>Нахратовского</w:t>
      </w:r>
      <w:r w:rsidRPr="002345DB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</w:p>
    <w:p w:rsidR="00D37338" w:rsidRPr="002345DB" w:rsidRDefault="00D37338" w:rsidP="005F5F9F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345DB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2345DB">
        <w:rPr>
          <w:rFonts w:ascii="Times New Roman" w:hAnsi="Times New Roman" w:cs="Times New Roman"/>
          <w:sz w:val="24"/>
          <w:szCs w:val="24"/>
        </w:rPr>
        <w:t xml:space="preserve">о предоставление муниципальной услуги </w:t>
      </w:r>
    </w:p>
    <w:p w:rsidR="005F5F9F" w:rsidRPr="002345DB" w:rsidRDefault="005F5F9F" w:rsidP="005F5F9F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345DB">
        <w:rPr>
          <w:rFonts w:ascii="Times New Roman" w:hAnsi="Times New Roman" w:cs="Times New Roman"/>
          <w:sz w:val="24"/>
          <w:szCs w:val="24"/>
        </w:rPr>
        <w:t xml:space="preserve">«Выдача разрешений на вырубку или </w:t>
      </w:r>
    </w:p>
    <w:p w:rsidR="005F5F9F" w:rsidRPr="002345DB" w:rsidRDefault="005F5F9F" w:rsidP="005F5F9F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345DB">
        <w:rPr>
          <w:rFonts w:ascii="Times New Roman" w:hAnsi="Times New Roman" w:cs="Times New Roman"/>
          <w:sz w:val="24"/>
          <w:szCs w:val="24"/>
        </w:rPr>
        <w:t xml:space="preserve">проведение иных работ, связанных со сносом или </w:t>
      </w:r>
    </w:p>
    <w:p w:rsidR="005F5F9F" w:rsidRPr="002345DB" w:rsidRDefault="005F5F9F" w:rsidP="005F5F9F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345DB">
        <w:rPr>
          <w:rFonts w:ascii="Times New Roman" w:hAnsi="Times New Roman" w:cs="Times New Roman"/>
          <w:sz w:val="24"/>
          <w:szCs w:val="24"/>
        </w:rPr>
        <w:t xml:space="preserve">пересадкой зеленых насаждений на территории </w:t>
      </w:r>
    </w:p>
    <w:p w:rsidR="005F5F9F" w:rsidRPr="002345DB" w:rsidRDefault="005F5F9F" w:rsidP="005F5F9F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345DB">
        <w:rPr>
          <w:rFonts w:ascii="Times New Roman" w:hAnsi="Times New Roman" w:cs="Times New Roman"/>
          <w:sz w:val="24"/>
          <w:szCs w:val="24"/>
        </w:rPr>
        <w:t xml:space="preserve">Нахратовского сельсовета </w:t>
      </w:r>
    </w:p>
    <w:p w:rsidR="005F5F9F" w:rsidRPr="002345DB" w:rsidRDefault="005F5F9F" w:rsidP="005F5F9F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345DB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</w:t>
      </w:r>
    </w:p>
    <w:p w:rsidR="002345DB" w:rsidRDefault="005F5F9F" w:rsidP="002345DB">
      <w:pPr>
        <w:pStyle w:val="ac"/>
        <w:spacing w:before="0" w:beforeAutospacing="0" w:after="0" w:afterAutospacing="0" w:line="240" w:lineRule="atLeast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2345DB">
        <w:rPr>
          <w:rFonts w:ascii="Times New Roman" w:hAnsi="Times New Roman"/>
          <w:sz w:val="24"/>
          <w:szCs w:val="24"/>
        </w:rPr>
        <w:t>Нижегородской области»,</w:t>
      </w:r>
      <w:r w:rsidR="002345DB" w:rsidRPr="002345DB">
        <w:rPr>
          <w:rFonts w:ascii="Times New Roman" w:hAnsi="Times New Roman"/>
          <w:b/>
          <w:sz w:val="24"/>
          <w:szCs w:val="24"/>
        </w:rPr>
        <w:t xml:space="preserve"> </w:t>
      </w:r>
    </w:p>
    <w:p w:rsidR="002345DB" w:rsidRDefault="002345DB" w:rsidP="002345DB">
      <w:pPr>
        <w:pStyle w:val="ac"/>
        <w:spacing w:before="0" w:beforeAutospacing="0" w:after="0" w:afterAutospacing="0" w:line="240" w:lineRule="atLeast"/>
        <w:ind w:firstLine="567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</w:t>
      </w:r>
      <w:r w:rsidRPr="002345DB">
        <w:rPr>
          <w:rFonts w:ascii="Times New Roman" w:hAnsi="Times New Roman"/>
          <w:sz w:val="24"/>
          <w:szCs w:val="24"/>
        </w:rPr>
        <w:t>твержденного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F29F8">
        <w:rPr>
          <w:rFonts w:ascii="Times New Roman" w:hAnsi="Times New Roman"/>
          <w:sz w:val="24"/>
          <w:szCs w:val="24"/>
        </w:rPr>
        <w:t xml:space="preserve">постановлением </w:t>
      </w:r>
    </w:p>
    <w:p w:rsidR="002345DB" w:rsidRDefault="002345DB" w:rsidP="002345DB">
      <w:pPr>
        <w:pStyle w:val="ac"/>
        <w:spacing w:before="0" w:beforeAutospacing="0" w:after="0" w:afterAutospacing="0" w:line="240" w:lineRule="atLeast"/>
        <w:ind w:firstLine="567"/>
        <w:jc w:val="right"/>
        <w:rPr>
          <w:rFonts w:ascii="Times New Roman" w:hAnsi="Times New Roman"/>
          <w:sz w:val="22"/>
        </w:rPr>
      </w:pPr>
      <w:r w:rsidRPr="006F29F8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2"/>
        </w:rPr>
        <w:t>Нахратовского сельсовета</w:t>
      </w:r>
    </w:p>
    <w:p w:rsidR="002345DB" w:rsidRDefault="002345DB" w:rsidP="002345DB">
      <w:pPr>
        <w:pStyle w:val="ac"/>
        <w:spacing w:before="0" w:beforeAutospacing="0" w:after="0" w:afterAutospacing="0" w:line="240" w:lineRule="atLeast"/>
        <w:ind w:firstLine="567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Воскресенского муниципального района</w:t>
      </w:r>
    </w:p>
    <w:p w:rsidR="002345DB" w:rsidRPr="006F29F8" w:rsidRDefault="002345DB" w:rsidP="002345DB">
      <w:pPr>
        <w:pStyle w:val="ac"/>
        <w:spacing w:before="0" w:beforeAutospacing="0" w:after="0" w:afterAutospacing="0" w:line="240" w:lineRule="atLeast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</w:rPr>
        <w:t>Нижегородской области</w:t>
      </w:r>
      <w:r w:rsidRPr="00143845">
        <w:rPr>
          <w:rFonts w:ascii="Times New Roman" w:hAnsi="Times New Roman"/>
          <w:sz w:val="22"/>
        </w:rPr>
        <w:t xml:space="preserve"> сельсовета</w:t>
      </w:r>
      <w:r w:rsidRPr="00143845">
        <w:rPr>
          <w:sz w:val="22"/>
        </w:rPr>
        <w:t xml:space="preserve"> </w:t>
      </w:r>
      <w:r w:rsidRPr="00143845">
        <w:rPr>
          <w:sz w:val="36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от 20.11.2017 № 144</w:t>
      </w:r>
    </w:p>
    <w:p w:rsidR="005F5F9F" w:rsidRPr="002345DB" w:rsidRDefault="005F5F9F" w:rsidP="005F5F9F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345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F9F" w:rsidRPr="002345DB" w:rsidRDefault="005F5F9F" w:rsidP="001B1300">
      <w:pPr>
        <w:widowControl w:val="0"/>
        <w:spacing w:after="0" w:line="240" w:lineRule="auto"/>
        <w:ind w:firstLine="567"/>
        <w:jc w:val="center"/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</w:pPr>
    </w:p>
    <w:p w:rsidR="00D37338" w:rsidRPr="002345DB" w:rsidRDefault="00D37338" w:rsidP="001B130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  <w:t xml:space="preserve">МЕТОДИКА 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  <w:t>расчета компенсационной стоимости при уничтожении (вырубке, сносе) и (или) повреждении зеленых насаждений  и компенсационного озеленения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center"/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(далее - Методика)</w:t>
      </w:r>
    </w:p>
    <w:p w:rsidR="005F5F9F" w:rsidRPr="002345DB" w:rsidRDefault="005F5F9F" w:rsidP="001B130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38" w:rsidRPr="002345DB" w:rsidRDefault="00D37338" w:rsidP="001B130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b/>
          <w:color w:val="000000"/>
          <w:sz w:val="24"/>
          <w:szCs w:val="24"/>
          <w:lang w:eastAsia="ru-RU"/>
        </w:rPr>
        <w:t xml:space="preserve">1. Классификация и идентификация зеленых насаждений для определения компенсационной стоимости 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1.1.Для расчета компенсационной стоимости основных типов зелёных насаждений применяется следующая классификация растительности вне зависимости от функционального назначения, местоположения, формы собственности и ведомственной принадлежности территорий: 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деревья - растения, имеющие четко выраженный деревянистый ствол (главный (осевой) одревесневший стебель дерева), который начинается от шейки корня и заканчивается вершиной. Расчет компенсационной стоимости производится за деревья со стволом диаметром не менее 6 см на высоте 1,3 м;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кустарники - многолетние растения, ветвящиеся у самой поверхности почвы (в отличие от деревьев) и не имеющие во взрослом состоянии главного ствола;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травяной покров - газон, естественная травяная растительность.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В целях настоящей Методики также используются следующие термины и определения: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заросли - деревья и (или) кустарники самосевного и порослевого происхождения, образующие единый сомкнутый полог;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цветник - участок геометрической или свободной формы с высаженными одно-, двух- или многолетними цветочными растениями, а также свободное размещение цветочных растений на газонах, вдоль дорожек, бордюров, в вазах (в том числе цветочные гирлянды), клумбах.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1.2. Породы различных деревьев на территории </w:t>
      </w:r>
      <w:r w:rsidR="005F5F9F"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Нахратовс</w:t>
      </w: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кого сельсовета по своей ценности (декоративным свойствам) объединяются в группы.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Выделяются 4 группы, указанные в таблице: 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хвойные деревья; 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1-я группа лиственных деревьев (особо </w:t>
      </w:r>
      <w:proofErr w:type="gramStart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ценные</w:t>
      </w:r>
      <w:proofErr w:type="gramEnd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); 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2-я группа лиственных деревьев (</w:t>
      </w:r>
      <w:proofErr w:type="gramStart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ценные</w:t>
      </w:r>
      <w:proofErr w:type="gramEnd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); 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3-я группа лиственных деревьев (</w:t>
      </w:r>
      <w:proofErr w:type="gramStart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малоценные</w:t>
      </w:r>
      <w:proofErr w:type="gramEnd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Породы деревьев, не перечисленные в таблице, приравниваются к соответствующей группе по схожим признакам.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Таблица 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Распределение древесных пород по их ценности (декоративным свойствам) </w:t>
      </w:r>
    </w:p>
    <w:tbl>
      <w:tblPr>
        <w:tblW w:w="0" w:type="auto"/>
        <w:tblCellSpacing w:w="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530"/>
        <w:gridCol w:w="2268"/>
        <w:gridCol w:w="2409"/>
        <w:gridCol w:w="2093"/>
      </w:tblGrid>
      <w:tr w:rsidR="00D37338" w:rsidRPr="002345DB" w:rsidTr="004C5DD4">
        <w:trPr>
          <w:tblCellSpacing w:w="0" w:type="dxa"/>
        </w:trPr>
        <w:tc>
          <w:tcPr>
            <w:tcW w:w="2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5F5F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Хвойные породы</w:t>
            </w: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5F5F9F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Лиственные породы</w:t>
            </w:r>
          </w:p>
        </w:tc>
      </w:tr>
      <w:tr w:rsidR="00D37338" w:rsidRPr="002345DB" w:rsidTr="004C5DD4">
        <w:trPr>
          <w:tblCellSpacing w:w="0" w:type="dxa"/>
        </w:trPr>
        <w:tc>
          <w:tcPr>
            <w:tcW w:w="2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B1300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5F5F9F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1-я группа</w:t>
            </w: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5F5F9F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2-я группа</w:t>
            </w: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5F5F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3-я группа</w:t>
            </w: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7338" w:rsidRPr="002345DB" w:rsidTr="004C5DD4">
        <w:trPr>
          <w:tblCellSpacing w:w="0" w:type="dxa"/>
        </w:trPr>
        <w:tc>
          <w:tcPr>
            <w:tcW w:w="2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5F5F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Ель, кедр, лиственница, пихта, сосна, туя, можжевельник, тис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5F5F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Акация белая, бархат амурский, вяз, дуб, ива (белая, остролистная, русская), каштан конский, клен (кроме клена </w:t>
            </w:r>
            <w:proofErr w:type="spellStart"/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>ясенелистного</w:t>
            </w:r>
            <w:proofErr w:type="spellEnd"/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), липа, лох, орех, ясень </w:t>
            </w:r>
            <w:proofErr w:type="gramEnd"/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5F5F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Береза, боярышник (штамбовая форма), плодовые декоративные (яблони, сливы, груши, абрикос и др.), рябина, тополь (белый, берлинский, канадский, черный, пирамидальный), черемуха </w:t>
            </w:r>
            <w:proofErr w:type="gramEnd"/>
          </w:p>
        </w:tc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5F5F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Ива (кроме </w:t>
            </w:r>
            <w:proofErr w:type="gramStart"/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>указанных</w:t>
            </w:r>
            <w:proofErr w:type="gramEnd"/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 в 1-й группе), клен </w:t>
            </w:r>
            <w:proofErr w:type="spellStart"/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>ясенелистный</w:t>
            </w:r>
            <w:proofErr w:type="spellEnd"/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>, ольха, осина, тополь (бальзамический)</w:t>
            </w:r>
          </w:p>
        </w:tc>
      </w:tr>
    </w:tbl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1.3. Деревья подсчитываются поштучно. 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На практике часто случается, что деревья растут "букетом", то есть из одной корневой системы вырастают два и более ствола. Если второстепенный ствол достиг в диаметре 5 см и растёт на расстоянии более 0,5 м от основного ствола на высоте 1,3 м, то данный ствол считается отдельным деревом. Если дерево имеет несколько стволов, то в расчётах компенсационной стоимости учитывается каждый ствол отдельно.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1.4. Кустарники в группах подсчитываются поштучно. 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Количество вырубаемых кустарников в живой изгороди определяется из расчёта 5 кустарников на каждый погонный метр при двухрядной изгороди, 3 кустарника - при однорядной изгороди.</w:t>
      </w:r>
    </w:p>
    <w:p w:rsidR="00D37338" w:rsidRPr="002345DB" w:rsidRDefault="001A3F8B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1.5.</w:t>
      </w:r>
      <w:r w:rsidR="00D37338"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Количество зарослей самосевных деревьев и кустарников (деревья и (или) кустарники самосевного и порослевого происхождения, образующие единый сомкнутый полог) определяется из расчёта 20 деревьев на каждые 100 кв. м.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1.6. Самосевные деревья, относящиеся к 3-й группе лиственных деревьев (малоценных) и не достигшие в диаметре ствола 5 см, при расчете компенсационной стоимости не учитываются.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1.7. Количество газонов и естественной травяной растительности определяется исходя из занимаемой ими площади в квадратных метрах.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b/>
          <w:color w:val="000000"/>
          <w:sz w:val="24"/>
          <w:szCs w:val="24"/>
          <w:lang w:eastAsia="ru-RU"/>
        </w:rPr>
        <w:t xml:space="preserve">2. Расчет компенсационной стоимости при уничтожении (вырубке, сносе) и (или) повреждении зеленых насаждений 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2.1. Компенсационная стоимость зеленых насаждений определяется по формуле: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Скс</w:t>
      </w:r>
      <w:proofErr w:type="spellEnd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= </w:t>
      </w:r>
      <w:proofErr w:type="spellStart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Скс</w:t>
      </w:r>
      <w:proofErr w:type="gramStart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i</w:t>
      </w:r>
      <w:proofErr w:type="spellEnd"/>
      <w:proofErr w:type="gramEnd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, где: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Скс</w:t>
      </w:r>
      <w:proofErr w:type="spellEnd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- компенсационная стоимость зеленых насаждений, руб.;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Скс</w:t>
      </w:r>
      <w:proofErr w:type="gramStart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i</w:t>
      </w:r>
      <w:proofErr w:type="spellEnd"/>
      <w:proofErr w:type="gramEnd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- компенсационная стоимость i-</w:t>
      </w:r>
      <w:proofErr w:type="spellStart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вида зеленых насаждений (деревья, кустарники, газон, естественный травяной покров), руб. 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</w:pP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2.2. Компенсационная стоимость отдельных видов зеленых насаждений (деревья, кустарники, газон, естественный травяной покров) определяется по формуле: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Сксi</w:t>
      </w:r>
      <w:proofErr w:type="spellEnd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  = (</w:t>
      </w:r>
      <w:proofErr w:type="spellStart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Сбц</w:t>
      </w:r>
      <w:proofErr w:type="spellEnd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x </w:t>
      </w:r>
      <w:proofErr w:type="spellStart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Кз</w:t>
      </w:r>
      <w:proofErr w:type="spellEnd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x</w:t>
      </w:r>
      <w:proofErr w:type="gramStart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x </w:t>
      </w:r>
      <w:proofErr w:type="spellStart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Ксост</w:t>
      </w:r>
      <w:proofErr w:type="spellEnd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) х N ,  где: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Скс</w:t>
      </w:r>
      <w:proofErr w:type="gramStart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i</w:t>
      </w:r>
      <w:proofErr w:type="spellEnd"/>
      <w:proofErr w:type="gramEnd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- компенсационная стоимость i-</w:t>
      </w:r>
      <w:proofErr w:type="spellStart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вида зеленых насаждений (деревья, кустарники, газон, естественный травяной покров), руб.;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Сбц</w:t>
      </w:r>
      <w:proofErr w:type="spellEnd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- базовые цены основных видов деревьев, кустарников, травянистой растительности, цветников (в расчете на 1 дерево, 1 кустарник, 1 погонный метр живой изгороди, 1 кв. метр травяного покрова, 1 кв. метр цветников), руб.;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Кз</w:t>
      </w:r>
      <w:proofErr w:type="spellEnd"/>
      <w:proofErr w:type="gramEnd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- коэффициент поправки на социально-экологическую значимость зеленых насаждений;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- коэффициент поправки на </w:t>
      </w:r>
      <w:proofErr w:type="spellStart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водоохранную</w:t>
      </w:r>
      <w:proofErr w:type="spellEnd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ценность зеленых насаждений (коэффициент поправки на </w:t>
      </w:r>
      <w:proofErr w:type="spellStart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водоохранную</w:t>
      </w:r>
      <w:proofErr w:type="spellEnd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зону);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Ксост</w:t>
      </w:r>
      <w:proofErr w:type="spellEnd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- коэффициент поправки на качественное состояние зеленых насаждений;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lastRenderedPageBreak/>
        <w:t>N - количество зеленых насаждений i-</w:t>
      </w:r>
      <w:proofErr w:type="spellStart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вида, подлежащих уничтожению, шт., кв. м.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2.3. Значения поправочных коэффициентов: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2.3.1. </w:t>
      </w:r>
      <w:proofErr w:type="spellStart"/>
      <w:proofErr w:type="gramStart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Кз</w:t>
      </w:r>
      <w:proofErr w:type="spellEnd"/>
      <w:proofErr w:type="gramEnd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- коэффициент поправки на социально-экологическую значимость зеленых насаждений учитывает социальную, историко-культурную и природоохранную значимость зеленых насаждений и устанавливается в размере: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3,5 - для особо охраняемых природных территорий регионального и местного значения;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3,0 - для исторических территорий;</w:t>
      </w:r>
    </w:p>
    <w:p w:rsidR="00D37338" w:rsidRPr="002345DB" w:rsidRDefault="001A3F8B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2,5</w:t>
      </w:r>
      <w:r w:rsidR="00D37338"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-для рекреационных зон (кроме особо охраняемых природных территорий регионального и местного значения);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2,0 - для жилых зон;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1,8 - для общественно-деловых зон;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1,5 - для производственных зон;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1,0 - для зон инженерной и транспортной инфраструктуры.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2.3.2. </w:t>
      </w:r>
      <w:proofErr w:type="spellStart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- коэффициент поправки на </w:t>
      </w:r>
      <w:proofErr w:type="spellStart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водоохранную</w:t>
      </w:r>
      <w:proofErr w:type="spellEnd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зону учитывает </w:t>
      </w:r>
      <w:proofErr w:type="spellStart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водоохранные</w:t>
      </w:r>
      <w:proofErr w:type="spellEnd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функции зеленых насаждений и устанавливается в размере: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2,5 - для зеленых насаждений, расположенных в прибрежной зоне открытого водотока (водоема);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1,8 - для зеленых насаждений, расположенных в водоохранной зоне открытого водотока (водоема);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1,0 - для остальных территорий.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2.3.3. </w:t>
      </w:r>
      <w:proofErr w:type="spellStart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Ксост</w:t>
      </w:r>
      <w:proofErr w:type="spellEnd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- коэффициент поправки на текущее состояние зеленых насаждений учитывает фактическое состояние зеленых насаждений и устанавливается в размере: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1,0 - для зеленых насаждений в хорошем и удовлетворительном состоянии;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0,5 - для зеленых насаждений в неудовлетворительном состоянии.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В случае невозможности определения фактического состояния уничтоженных зеленых насаждений принимается </w:t>
      </w:r>
      <w:proofErr w:type="spellStart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Ксост</w:t>
      </w:r>
      <w:proofErr w:type="spellEnd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= 1.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2.3.4. В случае невозможности определения видового состава и фактического состояния уничтоженных (вырубленных, снесенных) зеленых насаждений исчисление размера ущерба проводится по максимальной оценочной стоимости 1-ой группы лиственных деревьев (особо ценные) и принимается </w:t>
      </w:r>
      <w:proofErr w:type="spellStart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Ксост</w:t>
      </w:r>
      <w:proofErr w:type="spellEnd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= 1.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2.3.5. При повреждении деревьев и кустарников, не влекущем прекращение роста, ущерб исчисляется в размере 0,5 от величины компенсационной стоимости поврежденного насаждения или объекта озеленения.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2.3.6. При незаконном уничтожении (вырубке, сносе) и (или) повреждении зеленых насаждений применяется повышающий коэффициент</w:t>
      </w:r>
      <w:proofErr w:type="gramStart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= 10.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2.3.7. При расчете компенсационной стоимости применяется понижающий коэффициент 0,00001 при реализации объектов, включенных в адресные инвестиционные программы Нижегородской области, в государственные программы, финансируемые за счет средств бюджетов.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b/>
          <w:color w:val="000000"/>
          <w:sz w:val="24"/>
          <w:szCs w:val="24"/>
          <w:lang w:eastAsia="ru-RU"/>
        </w:rPr>
        <w:t>3. Нормативы исчисления компенсационной стоимости зеленых насаждений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b/>
          <w:color w:val="000000"/>
          <w:sz w:val="24"/>
          <w:szCs w:val="24"/>
          <w:lang w:eastAsia="ru-RU"/>
        </w:rPr>
        <w:t xml:space="preserve"> и объектов озеленения на территории Нижегородской области 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3.1. За нормативы исчисления компенсационной стоимости зеленых насаждений и объектов озеленения на территории Нижегородской области принимаются базовые цены зеленых насаждений.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3.2. Базовая цена дерева определяется в зависимости от породы по формуле: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Сбцд</w:t>
      </w:r>
      <w:proofErr w:type="spellEnd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= </w:t>
      </w:r>
      <w:proofErr w:type="spellStart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Спд</w:t>
      </w:r>
      <w:proofErr w:type="gramStart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j</w:t>
      </w:r>
      <w:proofErr w:type="spellEnd"/>
      <w:proofErr w:type="gramEnd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+ Суд х </w:t>
      </w:r>
      <w:proofErr w:type="spellStart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Квпд</w:t>
      </w:r>
      <w:proofErr w:type="spellEnd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, где: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Сбцд</w:t>
      </w:r>
      <w:proofErr w:type="spellEnd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- базовая цена одного дерева на текущий период, руб.;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Спд</w:t>
      </w:r>
      <w:proofErr w:type="spellEnd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- сметная стоимость посадки одного дерева с учетом стоимости посадочного материала (дерева) на текущий период, руб. (определяется согласно приложению к настоящей Методике);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Суд - сметная стоимость годового ухода за одним деревом на текущий период, руб. </w:t>
      </w: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lastRenderedPageBreak/>
        <w:t>(определяется согласно приложению к настоящей Методике);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j - группа древесных пород по их ценности (определяется согласно приложению к настоящей Методике);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Квпд</w:t>
      </w:r>
      <w:proofErr w:type="spellEnd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- количество лет восстановительного периода, учитываемого при расчете затрат на восстановление деревьев на текущий период.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3.3. Базовая цена одного кустарника, 1 погонного метра живой изгороди определяется по формуле: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Сбцк</w:t>
      </w:r>
      <w:proofErr w:type="spellEnd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= </w:t>
      </w:r>
      <w:proofErr w:type="spellStart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Спк</w:t>
      </w:r>
      <w:proofErr w:type="spellEnd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+ Сук х </w:t>
      </w:r>
      <w:proofErr w:type="spellStart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Квпк</w:t>
      </w:r>
      <w:proofErr w:type="spellEnd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, где: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Сбцк</w:t>
      </w:r>
      <w:proofErr w:type="spellEnd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- базовая цена одного кустарника, 1 погонного метра живой изгороди на текущий период, руб.;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Спк</w:t>
      </w:r>
      <w:proofErr w:type="spellEnd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- сметная стоимость посадки одного кустарника, 1 погонного метра живой изгороди с учетом стоимости посадочного материала (кустарника) на текущий период, руб. (определяется согласно приложению к настоящей Методике);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Сук - сметная стоимость годового ухода за одним кустарником, 1 погонного метра живой изгороди на текущий период, руб. (определяется согласно приложению к настоящей Методике);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Квпк</w:t>
      </w:r>
      <w:proofErr w:type="spellEnd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- количество лет восстановительного периода, учитываемого при расчете затрат на восстановление одного кустарника, 1 погонного метра живой изгороди на текущий период.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Количество лет восстановительного периода, учитываемого при расчете компенсации за уничтожаемые (сносимые, вырубаемые) зеленые насаждения: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для хвойных деревьев - 10 лет;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для лиственных деревьев 1-й группы - 7 лет;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для лиственных деревьев 2-й группы - 5 лет;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для лиственных деревьев 3-й группы - 3 года;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для кустарников - 1 год;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для газонов - 1 год.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3.4. Базовая цена травяного покрова определяется по следующей формуле: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Сбцт</w:t>
      </w:r>
      <w:proofErr w:type="spellEnd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= </w:t>
      </w:r>
      <w:proofErr w:type="spellStart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Спт</w:t>
      </w:r>
      <w:proofErr w:type="spellEnd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Сут</w:t>
      </w:r>
      <w:proofErr w:type="spellEnd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, где:</w:t>
      </w:r>
    </w:p>
    <w:p w:rsidR="00D37338" w:rsidRPr="002345DB" w:rsidRDefault="00D37338" w:rsidP="001A3F8B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Сбцт</w:t>
      </w:r>
      <w:proofErr w:type="spellEnd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- базовая цена 1 квадратного метра травяного покрова на текущий период, руб.;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Спт</w:t>
      </w:r>
      <w:proofErr w:type="spellEnd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- сметная стоимость устройства 1 квадратного метра газона с учетом стоимости посадочного материала на текущий период, руб. (определяется согласно приложению к настоящей Методике);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Сут</w:t>
      </w:r>
      <w:proofErr w:type="spellEnd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- сметная стоимость годового ухода за 1 квадратным метром газона на текущий период, руб. (определяется согласно приложению к настоящей Методике).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3.5. Базовая цена цветника определяется по следующей формуле:</w:t>
      </w:r>
      <w:r w:rsidRPr="002345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2345DB" w:rsidRDefault="00D37338" w:rsidP="001A3F8B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Сбцц</w:t>
      </w:r>
      <w:proofErr w:type="spellEnd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= </w:t>
      </w:r>
      <w:proofErr w:type="spellStart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Спц</w:t>
      </w:r>
      <w:proofErr w:type="spellEnd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Суц</w:t>
      </w:r>
      <w:proofErr w:type="spellEnd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, где:</w:t>
      </w:r>
      <w:r w:rsidRPr="002345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Сбцц</w:t>
      </w:r>
      <w:proofErr w:type="spellEnd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- базовая цена 1 квадратного метра цветника на текущий период, руб.;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Спц</w:t>
      </w:r>
      <w:proofErr w:type="spellEnd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- сметная стоимость устройства 1 квадратного метра цветника с учетом стоимости посадочного материала на текущий период, руб.;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Суц</w:t>
      </w:r>
      <w:proofErr w:type="spellEnd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- сметная стоимость годового ухода за 1 квадратным метром цветника на текущий период, руб.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3.6. Сметная стоимость посадки (устройства) одной единицы зеленых насаждений определена на основании территориальных единичных расценок (сборник ТЕР № 47) с применением индекса изменения сметной стоимости, утвержденного департаментом градостроительного развития территории Нижегородской области, по состоянию на 2 квартал 2016 года, с учетом НДС.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Переход к текущему уровню цен осуществляется с использованием индекса потребительских цен на соответствующий период в соответствии с прогнозом социально-экономического развития Нижегородской области.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Стоимость одной посадочной единицы зеленых насаждений в текущем уровне цен с учетом НДС определяется уполномоченным органом путем мониторинга на основании </w:t>
      </w: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lastRenderedPageBreak/>
        <w:t>ценовых предложений от не менее 3-х поставщиков.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b/>
          <w:color w:val="000000"/>
          <w:sz w:val="24"/>
          <w:szCs w:val="24"/>
          <w:lang w:eastAsia="ru-RU"/>
        </w:rPr>
        <w:t xml:space="preserve">4. Порядок расчета денежной составляющей натурального озеленения 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4.1. Денежная составляющая натурального озеленения рассчитывается при проведении компенсационного озеленения в натуральной форме для учета коэффициента </w:t>
      </w:r>
      <w:proofErr w:type="spellStart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неприживаемости</w:t>
      </w:r>
      <w:proofErr w:type="spellEnd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зеленых насаждений при посадке, составляющего 20%.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4.2. Денежная составляющая натурального озеленения рассчитывается по формуле: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Сдс</w:t>
      </w:r>
      <w:proofErr w:type="spellEnd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= </w:t>
      </w:r>
      <w:proofErr w:type="spellStart"/>
      <w:proofErr w:type="gramStart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кс</w:t>
      </w:r>
      <w:proofErr w:type="spellEnd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х 0,2, где:</w:t>
      </w:r>
      <w:r w:rsidRPr="002345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Сдс</w:t>
      </w:r>
      <w:proofErr w:type="spellEnd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- денежная составляющая натурального озеленения, руб.;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кс</w:t>
      </w:r>
      <w:proofErr w:type="spellEnd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- компенсационная стоимость зеленых насаждений, руб.;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0,2 - коэффициент, учитывающий </w:t>
      </w:r>
      <w:proofErr w:type="spellStart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неприживаемость</w:t>
      </w:r>
      <w:proofErr w:type="spellEnd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зеленых насаждений при посадке.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4.3. Для расчета денежной составляющей натурального озеленения принимается только то количество зеленых насаждений, которое компенсировано в результате проведения озеленения в натуральной форме.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b/>
          <w:color w:val="000000"/>
          <w:sz w:val="24"/>
          <w:szCs w:val="24"/>
          <w:lang w:eastAsia="ru-RU"/>
        </w:rPr>
        <w:t>5. Порядок определения стоимости компенсационного</w:t>
      </w:r>
      <w:r w:rsidR="001A3F8B" w:rsidRPr="002345DB">
        <w:rPr>
          <w:rFonts w:ascii="Times New Roman;Times New Roman" w:eastAsia="Times New Roman" w:hAnsi="Times New Roman;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345DB">
        <w:rPr>
          <w:rFonts w:ascii="Times New Roman;Times New Roman" w:eastAsia="Times New Roman" w:hAnsi="Times New Roman;Times New Roman" w:cs="Times New Roman"/>
          <w:b/>
          <w:color w:val="000000"/>
          <w:sz w:val="24"/>
          <w:szCs w:val="24"/>
          <w:lang w:eastAsia="ru-RU"/>
        </w:rPr>
        <w:t xml:space="preserve">озеленения при осуществлении его в денежной форме 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5.1. Стоимость компенсационного озеленения рассчитывается по формуле: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Ско</w:t>
      </w:r>
      <w:proofErr w:type="spellEnd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= </w:t>
      </w:r>
      <w:proofErr w:type="spellStart"/>
      <w:proofErr w:type="gramStart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кс</w:t>
      </w:r>
      <w:proofErr w:type="spellEnd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х 1,2 х 1,1, где:</w:t>
      </w:r>
      <w:r w:rsidRPr="002345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Ско</w:t>
      </w:r>
      <w:proofErr w:type="spellEnd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- стоимость компенсационного озеленения, руб.;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кс</w:t>
      </w:r>
      <w:proofErr w:type="spellEnd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- компенсационная стоимость зеленых насаждений, руб., 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1,2 - коэффициент, учитывающий </w:t>
      </w:r>
      <w:proofErr w:type="spellStart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неприживаемость</w:t>
      </w:r>
      <w:proofErr w:type="spellEnd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зеленых насаждений;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1,1 </w:t>
      </w:r>
      <w:r w:rsidRPr="002345DB"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коэффициент, учитывающий затраты на проектирование.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5.2. Размер стоимости компенсационного озеленения, подлежащего внесению лицом, в чьих интересах или по вине которого произошли вырубка (снос), пересадка, повреждение или уничтожение зеленых насаждений, определяется как сумма стоимости компенсационного озеленения всех видов зеленых насаждений, подлежащих уничтожению (повреждению).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2345DB" w:rsidRDefault="00D37338" w:rsidP="001B130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b/>
          <w:color w:val="000000"/>
          <w:sz w:val="24"/>
          <w:szCs w:val="24"/>
          <w:lang w:eastAsia="ru-RU"/>
        </w:rPr>
        <w:lastRenderedPageBreak/>
        <w:t>ПРИЛОЖЕНИЕ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к Методике расчета 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компенсационной стоимости </w:t>
      </w:r>
      <w:proofErr w:type="gramStart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уничтожении</w:t>
      </w:r>
      <w:proofErr w:type="gramEnd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(вырубке, сносе) и 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(или) </w:t>
      </w:r>
      <w:proofErr w:type="gramStart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повреждении</w:t>
      </w:r>
      <w:proofErr w:type="gramEnd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зеленых 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насаждений и </w:t>
      </w:r>
      <w:proofErr w:type="gramStart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компенсационного</w:t>
      </w:r>
      <w:proofErr w:type="gramEnd"/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озеленения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  <w:t>Показатели, используемые для расчета</w:t>
      </w:r>
      <w:r w:rsidRPr="002345D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 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  <w:t>компенсационной стоимости зеленых насаждений</w:t>
      </w:r>
    </w:p>
    <w:p w:rsidR="00D37338" w:rsidRPr="002345DB" w:rsidRDefault="00D37338" w:rsidP="001B130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1934"/>
        <w:gridCol w:w="1938"/>
        <w:gridCol w:w="1408"/>
        <w:gridCol w:w="1621"/>
        <w:gridCol w:w="1621"/>
        <w:gridCol w:w="1353"/>
      </w:tblGrid>
      <w:tr w:rsidR="00D37338" w:rsidRPr="002345DB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>Классификация зеленых насаждений</w:t>
            </w:r>
          </w:p>
          <w:p w:rsidR="00D37338" w:rsidRPr="002345DB" w:rsidRDefault="00D37338" w:rsidP="001A3F8B">
            <w:pPr>
              <w:widowControl w:val="0"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>(ЗН)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Вид (тип) зеленых насаждений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>Стоимость работ по созданию ЗН (руб.) в ценах 2 квартала 2016 года с НДС (руб.)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>Стоимость посадочного материала в ценах 2 квартала 2016 года с НДС (руб.)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>Сметная стоимость посадки с учетом стоимости посадочного материала (руб.)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>Сметная стоимость годового ухода в ценах 2 квартала 2016 года с НДС (руб.)</w:t>
            </w:r>
          </w:p>
        </w:tc>
      </w:tr>
      <w:tr w:rsidR="00D37338" w:rsidRPr="002345DB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D37338" w:rsidRPr="002345DB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>Деревья хвойные 1 ед.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ель колючая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2 000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3 462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37338" w:rsidRPr="002345DB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туя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560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2 022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37338" w:rsidRPr="002345DB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сосна обыкновенная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505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1 967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37338" w:rsidRPr="002345DB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>Деревья лиственные  I группа 1 ед.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каштан конский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3 000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4 462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37338" w:rsidRPr="002345DB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вяз обыкновенный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1 500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2 962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37338" w:rsidRPr="002345DB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липа обыкновенная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1 000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2 462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37338" w:rsidRPr="002345DB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клен остролистый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1 800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3 262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37338" w:rsidRPr="002345DB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ясень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1 800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3 262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37338" w:rsidRPr="002345DB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>- орех (лещина)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360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1 822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37338" w:rsidRPr="002345DB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>Деревья лиственные  II группа 1 ед.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яблоня привитая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500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1 962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37338" w:rsidRPr="002345DB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рябина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1 150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2 612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37338" w:rsidRPr="002345DB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боярышник штамбовый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580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2 042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37338" w:rsidRPr="002345DB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береза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865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2 327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37338" w:rsidRPr="002345DB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черемуха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580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2 042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37338" w:rsidRPr="002345DB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тополь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840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2 302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37338" w:rsidRPr="002345DB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>Деревья лиственные  III группа  1 ед.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ива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220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1 682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37338" w:rsidRPr="002345DB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>Кустарники 1 ед.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7338" w:rsidRPr="002345DB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хвойные 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можжевельник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335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435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770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1 150 </w:t>
            </w:r>
          </w:p>
        </w:tc>
      </w:tr>
      <w:tr w:rsidR="00D37338" w:rsidRPr="002345DB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лиственные 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яблоня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324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500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824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1 150 </w:t>
            </w:r>
          </w:p>
        </w:tc>
      </w:tr>
      <w:tr w:rsidR="00D37338" w:rsidRPr="002345DB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боярышник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324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220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544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1 150 </w:t>
            </w:r>
          </w:p>
        </w:tc>
      </w:tr>
      <w:tr w:rsidR="00D37338" w:rsidRPr="002345DB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барбарис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324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300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624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1 150 </w:t>
            </w:r>
          </w:p>
        </w:tc>
      </w:tr>
      <w:tr w:rsidR="00D37338" w:rsidRPr="002345DB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акация желтая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324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175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499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1 150 </w:t>
            </w:r>
          </w:p>
        </w:tc>
      </w:tr>
      <w:tr w:rsidR="00D37338" w:rsidRPr="002345DB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Газон, естественный травяной покров, цветник, 1 </w:t>
            </w:r>
            <w:proofErr w:type="spellStart"/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Газон обыкновенный, цветник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113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143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345DB" w:rsidRDefault="00D37338" w:rsidP="001A3F8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DB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1 229 </w:t>
            </w:r>
          </w:p>
        </w:tc>
      </w:tr>
    </w:tbl>
    <w:p w:rsidR="00D37338" w:rsidRPr="002345DB" w:rsidRDefault="00D37338" w:rsidP="001B1300">
      <w:pPr>
        <w:pStyle w:val="1"/>
        <w:shd w:val="clear" w:color="auto" w:fill="FFFFFF"/>
        <w:tabs>
          <w:tab w:val="left" w:pos="7513"/>
        </w:tabs>
        <w:autoSpaceDE w:val="0"/>
        <w:ind w:left="0" w:firstLine="567"/>
        <w:jc w:val="both"/>
      </w:pPr>
      <w:bookmarkStart w:id="0" w:name="_GoBack"/>
      <w:bookmarkEnd w:id="0"/>
    </w:p>
    <w:sectPr w:rsidR="00D37338" w:rsidRPr="002345DB" w:rsidSect="002345D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61E" w:rsidRDefault="007C561E" w:rsidP="00B35498">
      <w:pPr>
        <w:spacing w:after="0" w:line="240" w:lineRule="auto"/>
      </w:pPr>
      <w:r>
        <w:separator/>
      </w:r>
    </w:p>
  </w:endnote>
  <w:endnote w:type="continuationSeparator" w:id="0">
    <w:p w:rsidR="007C561E" w:rsidRDefault="007C561E" w:rsidP="00B3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61E" w:rsidRDefault="007C561E" w:rsidP="00B35498">
      <w:pPr>
        <w:spacing w:after="0" w:line="240" w:lineRule="auto"/>
      </w:pPr>
      <w:r>
        <w:separator/>
      </w:r>
    </w:p>
  </w:footnote>
  <w:footnote w:type="continuationSeparator" w:id="0">
    <w:p w:rsidR="007C561E" w:rsidRDefault="007C561E" w:rsidP="00B35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EDA"/>
    <w:multiLevelType w:val="hybridMultilevel"/>
    <w:tmpl w:val="5B2C1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467FE"/>
    <w:multiLevelType w:val="hybridMultilevel"/>
    <w:tmpl w:val="EBCCA41A"/>
    <w:lvl w:ilvl="0" w:tplc="E140E2D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4600255"/>
    <w:multiLevelType w:val="hybridMultilevel"/>
    <w:tmpl w:val="85A6CA44"/>
    <w:lvl w:ilvl="0" w:tplc="06BA5BE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D77485"/>
    <w:multiLevelType w:val="hybridMultilevel"/>
    <w:tmpl w:val="9AC02A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CF"/>
    <w:rsid w:val="00000E9E"/>
    <w:rsid w:val="00021648"/>
    <w:rsid w:val="000B435E"/>
    <w:rsid w:val="000C36E7"/>
    <w:rsid w:val="0016098A"/>
    <w:rsid w:val="001A3F8B"/>
    <w:rsid w:val="001B1300"/>
    <w:rsid w:val="001E47AB"/>
    <w:rsid w:val="001F4FA1"/>
    <w:rsid w:val="00211E27"/>
    <w:rsid w:val="002345DB"/>
    <w:rsid w:val="002732EF"/>
    <w:rsid w:val="0030400E"/>
    <w:rsid w:val="00330C79"/>
    <w:rsid w:val="00373CAA"/>
    <w:rsid w:val="003D0DAC"/>
    <w:rsid w:val="0046390D"/>
    <w:rsid w:val="00471F0E"/>
    <w:rsid w:val="00486B3C"/>
    <w:rsid w:val="004C2E77"/>
    <w:rsid w:val="005435CE"/>
    <w:rsid w:val="00587575"/>
    <w:rsid w:val="005A3AC9"/>
    <w:rsid w:val="005B1F7D"/>
    <w:rsid w:val="005F5F9F"/>
    <w:rsid w:val="007904CF"/>
    <w:rsid w:val="007C561E"/>
    <w:rsid w:val="008667C1"/>
    <w:rsid w:val="008D75B7"/>
    <w:rsid w:val="008E7192"/>
    <w:rsid w:val="008F382C"/>
    <w:rsid w:val="00920EA3"/>
    <w:rsid w:val="009434BA"/>
    <w:rsid w:val="00951430"/>
    <w:rsid w:val="00A336C9"/>
    <w:rsid w:val="00A4159E"/>
    <w:rsid w:val="00A4542E"/>
    <w:rsid w:val="00A915D1"/>
    <w:rsid w:val="00AD5CBD"/>
    <w:rsid w:val="00B35498"/>
    <w:rsid w:val="00BC07BC"/>
    <w:rsid w:val="00BD2077"/>
    <w:rsid w:val="00BF1A40"/>
    <w:rsid w:val="00C06270"/>
    <w:rsid w:val="00C81F82"/>
    <w:rsid w:val="00CB513E"/>
    <w:rsid w:val="00D37338"/>
    <w:rsid w:val="00E31D1A"/>
    <w:rsid w:val="00E72BC3"/>
    <w:rsid w:val="00E76BE3"/>
    <w:rsid w:val="00EA171F"/>
    <w:rsid w:val="00F56D6D"/>
    <w:rsid w:val="00FD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C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7BC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3549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35498"/>
    <w:rPr>
      <w:sz w:val="20"/>
      <w:szCs w:val="20"/>
    </w:rPr>
  </w:style>
  <w:style w:type="table" w:styleId="a8">
    <w:name w:val="Table Grid"/>
    <w:basedOn w:val="a1"/>
    <w:uiPriority w:val="99"/>
    <w:rsid w:val="00B35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otnote reference"/>
    <w:aliases w:val="5"/>
    <w:uiPriority w:val="99"/>
    <w:rsid w:val="00B35498"/>
    <w:rPr>
      <w:vertAlign w:val="superscript"/>
    </w:rPr>
  </w:style>
  <w:style w:type="paragraph" w:styleId="aa">
    <w:name w:val="List Paragraph"/>
    <w:basedOn w:val="a"/>
    <w:uiPriority w:val="34"/>
    <w:qFormat/>
    <w:rsid w:val="00951430"/>
    <w:pPr>
      <w:ind w:left="720"/>
      <w:contextualSpacing/>
    </w:pPr>
  </w:style>
  <w:style w:type="paragraph" w:customStyle="1" w:styleId="1">
    <w:name w:val="Абзац списка1"/>
    <w:basedOn w:val="a"/>
    <w:rsid w:val="00A336C9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ab">
    <w:name w:val="Hyperlink"/>
    <w:basedOn w:val="a0"/>
    <w:uiPriority w:val="99"/>
    <w:unhideWhenUsed/>
    <w:rsid w:val="00A336C9"/>
    <w:rPr>
      <w:color w:val="0000FF" w:themeColor="hyperlink"/>
      <w:u w:val="single"/>
    </w:rPr>
  </w:style>
  <w:style w:type="paragraph" w:customStyle="1" w:styleId="7">
    <w:name w:val="Знак Знак7"/>
    <w:basedOn w:val="a"/>
    <w:rsid w:val="00211E27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c">
    <w:name w:val="Normal (Web)"/>
    <w:basedOn w:val="a"/>
    <w:unhideWhenUsed/>
    <w:rsid w:val="002345DB"/>
    <w:pPr>
      <w:spacing w:before="100" w:beforeAutospacing="1" w:after="100" w:afterAutospacing="1" w:line="225" w:lineRule="atLeas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C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7BC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3549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35498"/>
    <w:rPr>
      <w:sz w:val="20"/>
      <w:szCs w:val="20"/>
    </w:rPr>
  </w:style>
  <w:style w:type="table" w:styleId="a8">
    <w:name w:val="Table Grid"/>
    <w:basedOn w:val="a1"/>
    <w:uiPriority w:val="99"/>
    <w:rsid w:val="00B35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otnote reference"/>
    <w:aliases w:val="5"/>
    <w:uiPriority w:val="99"/>
    <w:rsid w:val="00B35498"/>
    <w:rPr>
      <w:vertAlign w:val="superscript"/>
    </w:rPr>
  </w:style>
  <w:style w:type="paragraph" w:styleId="aa">
    <w:name w:val="List Paragraph"/>
    <w:basedOn w:val="a"/>
    <w:uiPriority w:val="34"/>
    <w:qFormat/>
    <w:rsid w:val="00951430"/>
    <w:pPr>
      <w:ind w:left="720"/>
      <w:contextualSpacing/>
    </w:pPr>
  </w:style>
  <w:style w:type="paragraph" w:customStyle="1" w:styleId="1">
    <w:name w:val="Абзац списка1"/>
    <w:basedOn w:val="a"/>
    <w:rsid w:val="00A336C9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ab">
    <w:name w:val="Hyperlink"/>
    <w:basedOn w:val="a0"/>
    <w:uiPriority w:val="99"/>
    <w:unhideWhenUsed/>
    <w:rsid w:val="00A336C9"/>
    <w:rPr>
      <w:color w:val="0000FF" w:themeColor="hyperlink"/>
      <w:u w:val="single"/>
    </w:rPr>
  </w:style>
  <w:style w:type="paragraph" w:customStyle="1" w:styleId="7">
    <w:name w:val="Знак Знак7"/>
    <w:basedOn w:val="a"/>
    <w:rsid w:val="00211E27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c">
    <w:name w:val="Normal (Web)"/>
    <w:basedOn w:val="a"/>
    <w:unhideWhenUsed/>
    <w:rsid w:val="002345DB"/>
    <w:pPr>
      <w:spacing w:before="100" w:beforeAutospacing="1" w:after="100" w:afterAutospacing="1" w:line="225" w:lineRule="atLeas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24091-FE72-4D80-BD64-BF81FF0E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4052</Words>
  <Characters>23101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28</cp:revision>
  <dcterms:created xsi:type="dcterms:W3CDTF">2021-01-19T12:39:00Z</dcterms:created>
  <dcterms:modified xsi:type="dcterms:W3CDTF">2022-04-11T10:16:00Z</dcterms:modified>
</cp:coreProperties>
</file>