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8C" w:rsidRPr="00F2793E" w:rsidRDefault="0066258C" w:rsidP="0066258C">
      <w:pPr>
        <w:spacing w:after="0" w:line="240" w:lineRule="atLeast"/>
        <w:jc w:val="center"/>
        <w:rPr>
          <w:rFonts w:ascii="Times New Roman" w:eastAsia="Times New Roman" w:hAnsi="Times New Roman" w:cs="Times New Roman"/>
          <w:sz w:val="26"/>
          <w:szCs w:val="20"/>
          <w:lang w:eastAsia="ru-RU"/>
        </w:rPr>
      </w:pPr>
      <w:r w:rsidRPr="00F2793E">
        <w:rPr>
          <w:rFonts w:ascii="Times New Roman" w:eastAsia="Times New Roman" w:hAnsi="Times New Roman" w:cs="Times New Roman"/>
          <w:noProof/>
          <w:sz w:val="28"/>
          <w:szCs w:val="20"/>
          <w:lang w:eastAsia="ru-RU"/>
        </w:rPr>
        <w:drawing>
          <wp:inline distT="0" distB="0" distL="0" distR="0" wp14:anchorId="16A96063" wp14:editId="7AE382C3">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6258C" w:rsidRPr="00F2793E" w:rsidRDefault="0066258C" w:rsidP="0066258C">
      <w:pPr>
        <w:spacing w:after="0" w:line="240" w:lineRule="atLeast"/>
        <w:jc w:val="center"/>
        <w:rPr>
          <w:rFonts w:ascii="Times New Roman" w:eastAsia="Times New Roman" w:hAnsi="Times New Roman" w:cs="Times New Roman"/>
          <w:b/>
          <w:spacing w:val="20"/>
          <w:position w:val="-38"/>
          <w:sz w:val="24"/>
          <w:szCs w:val="24"/>
          <w:lang w:eastAsia="ru-RU"/>
        </w:rPr>
      </w:pPr>
      <w:r w:rsidRPr="00F2793E">
        <w:rPr>
          <w:rFonts w:ascii="Times New Roman" w:eastAsia="Times New Roman" w:hAnsi="Times New Roman" w:cs="Times New Roman"/>
          <w:b/>
          <w:spacing w:val="20"/>
          <w:position w:val="-38"/>
          <w:sz w:val="24"/>
          <w:szCs w:val="24"/>
          <w:lang w:eastAsia="ru-RU"/>
        </w:rPr>
        <w:t>КОНТРОЛЬНО-СЧЕТНАЯ КОМИССИЯ</w:t>
      </w:r>
    </w:p>
    <w:p w:rsidR="0066258C" w:rsidRPr="00F2793E" w:rsidRDefault="0066258C" w:rsidP="0066258C">
      <w:pPr>
        <w:spacing w:after="0" w:line="240" w:lineRule="atLeast"/>
        <w:jc w:val="center"/>
        <w:rPr>
          <w:rFonts w:ascii="Times New Roman" w:eastAsia="Times New Roman" w:hAnsi="Times New Roman" w:cs="Times New Roman"/>
          <w:b/>
          <w:spacing w:val="20"/>
          <w:position w:val="-38"/>
          <w:sz w:val="24"/>
          <w:szCs w:val="24"/>
          <w:lang w:eastAsia="ru-RU"/>
        </w:rPr>
      </w:pPr>
      <w:r w:rsidRPr="00F2793E">
        <w:rPr>
          <w:rFonts w:ascii="Times New Roman" w:eastAsia="Times New Roman" w:hAnsi="Times New Roman" w:cs="Times New Roman"/>
          <w:b/>
          <w:spacing w:val="20"/>
          <w:position w:val="-38"/>
          <w:sz w:val="24"/>
          <w:szCs w:val="24"/>
          <w:lang w:eastAsia="ru-RU"/>
        </w:rPr>
        <w:t xml:space="preserve"> ВОСКРЕСЕНСКОГО МУНИЦИПАЛЬНОГО РАЙОНА </w:t>
      </w:r>
    </w:p>
    <w:p w:rsidR="0066258C" w:rsidRPr="00F2793E" w:rsidRDefault="0066258C" w:rsidP="0066258C">
      <w:pPr>
        <w:pBdr>
          <w:bottom w:val="single" w:sz="12" w:space="1" w:color="auto"/>
        </w:pBdr>
        <w:spacing w:after="0" w:line="240" w:lineRule="atLeast"/>
        <w:jc w:val="center"/>
        <w:rPr>
          <w:rFonts w:ascii="Times New Roman" w:eastAsia="Times New Roman" w:hAnsi="Times New Roman" w:cs="Times New Roman"/>
          <w:b/>
          <w:spacing w:val="20"/>
          <w:position w:val="-38"/>
          <w:sz w:val="24"/>
          <w:szCs w:val="24"/>
          <w:lang w:eastAsia="ru-RU"/>
        </w:rPr>
      </w:pPr>
      <w:r w:rsidRPr="00F2793E">
        <w:rPr>
          <w:rFonts w:ascii="Times New Roman" w:eastAsia="Times New Roman" w:hAnsi="Times New Roman" w:cs="Times New Roman"/>
          <w:b/>
          <w:spacing w:val="20"/>
          <w:position w:val="-38"/>
          <w:sz w:val="24"/>
          <w:szCs w:val="24"/>
          <w:lang w:eastAsia="ru-RU"/>
        </w:rPr>
        <w:t>НИЖЕГОРОДСКОЙ ОБЛАСТИ</w:t>
      </w:r>
    </w:p>
    <w:p w:rsidR="0066258C" w:rsidRPr="00F2793E" w:rsidRDefault="0066258C" w:rsidP="0066258C">
      <w:pPr>
        <w:spacing w:after="0" w:line="240" w:lineRule="atLeast"/>
        <w:jc w:val="center"/>
        <w:rPr>
          <w:rFonts w:ascii="Calibri" w:eastAsia="Calibri" w:hAnsi="Calibri" w:cs="Times New Roman"/>
          <w:u w:val="single"/>
        </w:rPr>
      </w:pPr>
      <w:r w:rsidRPr="00F2793E">
        <w:rPr>
          <w:rFonts w:ascii="Calibri" w:eastAsia="Calibri" w:hAnsi="Calibri" w:cs="Times New Roman"/>
          <w:u w:val="single"/>
        </w:rPr>
        <w:t xml:space="preserve">606730 Нижегородская обл., </w:t>
      </w:r>
      <w:proofErr w:type="spellStart"/>
      <w:r w:rsidRPr="00F2793E">
        <w:rPr>
          <w:rFonts w:ascii="Calibri" w:eastAsia="Calibri" w:hAnsi="Calibri" w:cs="Times New Roman"/>
          <w:u w:val="single"/>
        </w:rPr>
        <w:t>р.п</w:t>
      </w:r>
      <w:proofErr w:type="gramStart"/>
      <w:r w:rsidRPr="00F2793E">
        <w:rPr>
          <w:rFonts w:ascii="Calibri" w:eastAsia="Calibri" w:hAnsi="Calibri" w:cs="Times New Roman"/>
          <w:u w:val="single"/>
        </w:rPr>
        <w:t>.В</w:t>
      </w:r>
      <w:proofErr w:type="gramEnd"/>
      <w:r w:rsidRPr="00F2793E">
        <w:rPr>
          <w:rFonts w:ascii="Calibri" w:eastAsia="Calibri" w:hAnsi="Calibri" w:cs="Times New Roman"/>
          <w:u w:val="single"/>
        </w:rPr>
        <w:t>оскресенское</w:t>
      </w:r>
      <w:proofErr w:type="spellEnd"/>
      <w:r w:rsidRPr="00F2793E">
        <w:rPr>
          <w:rFonts w:ascii="Calibri" w:eastAsia="Calibri" w:hAnsi="Calibri" w:cs="Times New Roman"/>
          <w:u w:val="single"/>
        </w:rPr>
        <w:t xml:space="preserve">, </w:t>
      </w:r>
      <w:proofErr w:type="spellStart"/>
      <w:r w:rsidRPr="00F2793E">
        <w:rPr>
          <w:rFonts w:ascii="Calibri" w:eastAsia="Calibri" w:hAnsi="Calibri" w:cs="Times New Roman"/>
          <w:u w:val="single"/>
        </w:rPr>
        <w:t>пл.Ленина</w:t>
      </w:r>
      <w:proofErr w:type="spellEnd"/>
      <w:r w:rsidRPr="00F2793E">
        <w:rPr>
          <w:rFonts w:ascii="Calibri" w:eastAsia="Calibri" w:hAnsi="Calibri" w:cs="Times New Roman"/>
          <w:u w:val="single"/>
        </w:rPr>
        <w:t>, д.1, телефон/факс 8(83163)9-20-92______</w:t>
      </w:r>
    </w:p>
    <w:p w:rsidR="0066258C" w:rsidRPr="00F2793E" w:rsidRDefault="0066258C" w:rsidP="0066258C">
      <w:pPr>
        <w:shd w:val="clear" w:color="auto" w:fill="FFFFFF"/>
        <w:spacing w:before="105" w:after="105" w:line="240" w:lineRule="auto"/>
        <w:jc w:val="center"/>
        <w:rPr>
          <w:rFonts w:ascii="Tahoma" w:eastAsia="Times New Roman" w:hAnsi="Tahoma" w:cs="Tahoma"/>
          <w:b/>
          <w:bCs/>
          <w:sz w:val="20"/>
          <w:szCs w:val="20"/>
          <w:lang w:eastAsia="ru-RU"/>
        </w:rPr>
      </w:pPr>
    </w:p>
    <w:p w:rsidR="0066258C" w:rsidRPr="00F2793E" w:rsidRDefault="0066258C" w:rsidP="0066258C">
      <w:pPr>
        <w:shd w:val="clear" w:color="auto" w:fill="FFFFFF"/>
        <w:spacing w:before="105" w:after="105" w:line="240" w:lineRule="auto"/>
        <w:jc w:val="center"/>
        <w:rPr>
          <w:rFonts w:ascii="Times New Roman" w:eastAsia="Times New Roman" w:hAnsi="Times New Roman" w:cs="Times New Roman"/>
          <w:b/>
          <w:bCs/>
          <w:sz w:val="28"/>
          <w:szCs w:val="28"/>
          <w:lang w:eastAsia="ru-RU"/>
        </w:rPr>
      </w:pPr>
      <w:r w:rsidRPr="00F2793E">
        <w:rPr>
          <w:rFonts w:ascii="Times New Roman" w:eastAsia="Times New Roman" w:hAnsi="Times New Roman" w:cs="Times New Roman"/>
          <w:b/>
          <w:bCs/>
          <w:sz w:val="28"/>
          <w:szCs w:val="28"/>
          <w:lang w:eastAsia="ru-RU"/>
        </w:rPr>
        <w:t xml:space="preserve">СТАНДАРТ </w:t>
      </w:r>
    </w:p>
    <w:p w:rsidR="0066258C" w:rsidRPr="00F2793E" w:rsidRDefault="0066258C" w:rsidP="0066258C">
      <w:pPr>
        <w:shd w:val="clear" w:color="auto" w:fill="FFFFFF"/>
        <w:spacing w:before="105" w:after="105" w:line="240" w:lineRule="auto"/>
        <w:jc w:val="center"/>
        <w:rPr>
          <w:rFonts w:ascii="Tahoma" w:eastAsia="Times New Roman" w:hAnsi="Tahoma" w:cs="Tahoma"/>
          <w:sz w:val="18"/>
          <w:szCs w:val="18"/>
          <w:lang w:eastAsia="ru-RU"/>
        </w:rPr>
      </w:pPr>
      <w:r w:rsidRPr="00F2793E">
        <w:rPr>
          <w:rFonts w:ascii="Times New Roman" w:eastAsia="Times New Roman" w:hAnsi="Times New Roman" w:cs="Times New Roman"/>
          <w:b/>
          <w:bCs/>
          <w:sz w:val="28"/>
          <w:szCs w:val="28"/>
          <w:lang w:eastAsia="ru-RU"/>
        </w:rPr>
        <w:t>ВНЕШНЕГО МУНИЦИПАЛЬНОГО ФИНАНСОВОГО КОНТРОЛЯ</w:t>
      </w:r>
    </w:p>
    <w:p w:rsidR="0066258C" w:rsidRPr="00F2793E" w:rsidRDefault="0066258C" w:rsidP="0066258C">
      <w:pPr>
        <w:shd w:val="clear" w:color="auto" w:fill="FFFFFF"/>
        <w:spacing w:before="105" w:after="105" w:line="240" w:lineRule="auto"/>
        <w:rPr>
          <w:rFonts w:ascii="Tahoma" w:eastAsia="Times New Roman" w:hAnsi="Tahoma" w:cs="Tahoma"/>
          <w:sz w:val="18"/>
          <w:szCs w:val="18"/>
          <w:lang w:eastAsia="ru-RU"/>
        </w:rPr>
      </w:pPr>
      <w:r w:rsidRPr="00F2793E">
        <w:rPr>
          <w:rFonts w:ascii="Tahoma" w:eastAsia="Times New Roman" w:hAnsi="Tahoma" w:cs="Tahoma"/>
          <w:sz w:val="20"/>
          <w:szCs w:val="20"/>
          <w:lang w:eastAsia="ru-RU"/>
        </w:rPr>
        <w:t> </w:t>
      </w:r>
    </w:p>
    <w:p w:rsidR="0066258C" w:rsidRPr="00F2793E" w:rsidRDefault="0066258C" w:rsidP="0066258C">
      <w:pPr>
        <w:shd w:val="clear" w:color="auto" w:fill="FFFFFF"/>
        <w:spacing w:before="105" w:after="0" w:line="240" w:lineRule="auto"/>
        <w:jc w:val="center"/>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ОБЩИЕ ПРАВИЛА ПРОВЕДЕНИЯ КОНТРОЛЬНОГО МЕРОПРИЯТИЯ.</w:t>
      </w:r>
    </w:p>
    <w:p w:rsidR="0066258C" w:rsidRPr="00F2793E" w:rsidRDefault="0066258C" w:rsidP="0066258C">
      <w:pPr>
        <w:shd w:val="clear" w:color="auto" w:fill="FFFFFF"/>
        <w:spacing w:before="105" w:after="105" w:line="240" w:lineRule="auto"/>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 </w:t>
      </w:r>
    </w:p>
    <w:p w:rsidR="0066258C" w:rsidRPr="00F2793E" w:rsidRDefault="0066258C" w:rsidP="0066258C">
      <w:pPr>
        <w:shd w:val="clear" w:color="auto" w:fill="FFFFFF"/>
        <w:spacing w:before="105" w:after="0" w:line="240" w:lineRule="auto"/>
        <w:jc w:val="right"/>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                                                                           </w:t>
      </w:r>
      <w:r w:rsidRPr="00F2793E">
        <w:rPr>
          <w:rFonts w:ascii="Tahoma" w:eastAsia="Times New Roman" w:hAnsi="Tahoma" w:cs="Tahoma"/>
          <w:sz w:val="20"/>
          <w:szCs w:val="20"/>
          <w:lang w:eastAsia="ru-RU"/>
        </w:rPr>
        <w:t>Утвержден</w:t>
      </w:r>
    </w:p>
    <w:p w:rsidR="0066258C" w:rsidRPr="00F2793E" w:rsidRDefault="0066258C" w:rsidP="0066258C">
      <w:pPr>
        <w:shd w:val="clear" w:color="auto" w:fill="FFFFFF"/>
        <w:spacing w:before="105" w:after="0" w:line="240" w:lineRule="auto"/>
        <w:jc w:val="right"/>
        <w:rPr>
          <w:rFonts w:ascii="Tahoma" w:eastAsia="Times New Roman" w:hAnsi="Tahoma" w:cs="Tahoma"/>
          <w:sz w:val="18"/>
          <w:szCs w:val="18"/>
          <w:lang w:eastAsia="ru-RU"/>
        </w:rPr>
      </w:pPr>
      <w:r w:rsidRPr="00F2793E">
        <w:rPr>
          <w:rFonts w:ascii="Tahoma" w:eastAsia="Times New Roman" w:hAnsi="Tahoma" w:cs="Tahoma"/>
          <w:sz w:val="20"/>
          <w:szCs w:val="20"/>
          <w:lang w:eastAsia="ru-RU"/>
        </w:rPr>
        <w:t>                                                                                                   Распоряжением председателя</w:t>
      </w:r>
    </w:p>
    <w:p w:rsidR="0066258C" w:rsidRPr="00F2793E" w:rsidRDefault="0066258C" w:rsidP="0066258C">
      <w:pPr>
        <w:shd w:val="clear" w:color="auto" w:fill="FFFFFF"/>
        <w:spacing w:before="105" w:after="0" w:line="240" w:lineRule="auto"/>
        <w:jc w:val="right"/>
        <w:rPr>
          <w:rFonts w:ascii="Tahoma" w:eastAsia="Times New Roman" w:hAnsi="Tahoma" w:cs="Tahoma"/>
          <w:sz w:val="18"/>
          <w:szCs w:val="18"/>
          <w:lang w:eastAsia="ru-RU"/>
        </w:rPr>
      </w:pPr>
      <w:r w:rsidRPr="00F2793E">
        <w:rPr>
          <w:rFonts w:ascii="Tahoma" w:eastAsia="Times New Roman" w:hAnsi="Tahoma" w:cs="Tahoma"/>
          <w:sz w:val="20"/>
          <w:szCs w:val="20"/>
          <w:lang w:eastAsia="ru-RU"/>
        </w:rPr>
        <w:t>Контрольно-счетной комиссии</w:t>
      </w:r>
    </w:p>
    <w:p w:rsidR="0066258C" w:rsidRPr="00F2793E" w:rsidRDefault="0066258C" w:rsidP="0066258C">
      <w:pPr>
        <w:shd w:val="clear" w:color="auto" w:fill="FFFFFF"/>
        <w:spacing w:before="105" w:after="0" w:line="240" w:lineRule="auto"/>
        <w:jc w:val="right"/>
        <w:rPr>
          <w:rFonts w:ascii="Tahoma" w:eastAsia="Times New Roman" w:hAnsi="Tahoma" w:cs="Tahoma"/>
          <w:sz w:val="20"/>
          <w:szCs w:val="20"/>
          <w:lang w:eastAsia="ru-RU"/>
        </w:rPr>
      </w:pPr>
      <w:r w:rsidRPr="00F2793E">
        <w:rPr>
          <w:rFonts w:ascii="Tahoma" w:eastAsia="Times New Roman" w:hAnsi="Tahoma" w:cs="Tahoma"/>
          <w:sz w:val="20"/>
          <w:szCs w:val="20"/>
          <w:lang w:eastAsia="ru-RU"/>
        </w:rPr>
        <w:t xml:space="preserve">                                                                                  Воскресенского муниципального </w:t>
      </w:r>
      <w:proofErr w:type="spellStart"/>
      <w:r w:rsidRPr="00F2793E">
        <w:rPr>
          <w:rFonts w:ascii="Tahoma" w:eastAsia="Times New Roman" w:hAnsi="Tahoma" w:cs="Tahoma"/>
          <w:sz w:val="20"/>
          <w:szCs w:val="20"/>
          <w:lang w:eastAsia="ru-RU"/>
        </w:rPr>
        <w:t>районаНижегородской</w:t>
      </w:r>
      <w:proofErr w:type="spellEnd"/>
      <w:r w:rsidRPr="00F2793E">
        <w:rPr>
          <w:rFonts w:ascii="Tahoma" w:eastAsia="Times New Roman" w:hAnsi="Tahoma" w:cs="Tahoma"/>
          <w:sz w:val="20"/>
          <w:szCs w:val="20"/>
          <w:lang w:eastAsia="ru-RU"/>
        </w:rPr>
        <w:t xml:space="preserve"> области</w:t>
      </w:r>
    </w:p>
    <w:p w:rsidR="0066258C" w:rsidRPr="00F2793E" w:rsidRDefault="0066258C" w:rsidP="0066258C">
      <w:pPr>
        <w:shd w:val="clear" w:color="auto" w:fill="FFFFFF"/>
        <w:spacing w:before="105" w:after="0" w:line="240" w:lineRule="auto"/>
        <w:jc w:val="right"/>
        <w:rPr>
          <w:rFonts w:ascii="Tahoma" w:eastAsia="Times New Roman" w:hAnsi="Tahoma" w:cs="Tahoma"/>
          <w:sz w:val="18"/>
          <w:szCs w:val="18"/>
          <w:lang w:eastAsia="ru-RU"/>
        </w:rPr>
      </w:pPr>
      <w:r w:rsidRPr="00F2793E">
        <w:rPr>
          <w:rFonts w:ascii="Tahoma" w:eastAsia="Times New Roman" w:hAnsi="Tahoma" w:cs="Tahoma"/>
          <w:sz w:val="20"/>
          <w:szCs w:val="20"/>
          <w:lang w:eastAsia="ru-RU"/>
        </w:rPr>
        <w:t> от 17.05.2021 №2-р</w:t>
      </w:r>
    </w:p>
    <w:p w:rsidR="0066258C" w:rsidRPr="00F2793E" w:rsidRDefault="0066258C" w:rsidP="0066258C">
      <w:pPr>
        <w:shd w:val="clear" w:color="auto" w:fill="FFFFFF"/>
        <w:spacing w:before="105" w:after="105" w:line="240" w:lineRule="auto"/>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 </w:t>
      </w:r>
    </w:p>
    <w:p w:rsidR="0066258C" w:rsidRPr="00F2793E" w:rsidRDefault="0066258C" w:rsidP="0066258C">
      <w:pPr>
        <w:shd w:val="clear" w:color="auto" w:fill="FFFFFF"/>
        <w:spacing w:before="105" w:after="105" w:line="240" w:lineRule="auto"/>
        <w:jc w:val="center"/>
        <w:rPr>
          <w:rFonts w:ascii="Tahoma" w:eastAsia="Times New Roman" w:hAnsi="Tahoma" w:cs="Tahoma"/>
          <w:sz w:val="18"/>
          <w:szCs w:val="18"/>
          <w:lang w:eastAsia="ru-RU"/>
        </w:rPr>
      </w:pPr>
      <w:r w:rsidRPr="00F2793E">
        <w:rPr>
          <w:rFonts w:ascii="Tahoma" w:eastAsia="Times New Roman" w:hAnsi="Tahoma" w:cs="Tahoma"/>
          <w:sz w:val="20"/>
          <w:szCs w:val="20"/>
          <w:lang w:eastAsia="ru-RU"/>
        </w:rPr>
        <w:t>1. </w:t>
      </w:r>
      <w:r w:rsidRPr="00F2793E">
        <w:rPr>
          <w:rFonts w:ascii="Tahoma" w:eastAsia="Times New Roman" w:hAnsi="Tahoma" w:cs="Tahoma"/>
          <w:b/>
          <w:bCs/>
          <w:sz w:val="20"/>
          <w:szCs w:val="20"/>
          <w:lang w:eastAsia="ru-RU"/>
        </w:rPr>
        <w:t>Общие положения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1.1. Стандарт финансового контроля «Общие правила проведения контрольного мероприятия» (далее – Стандарт) предназначен для методологического обеспечения деятельности Контрольно-счетной комиссии  Воскресенского муниципального района Нижегородской области.</w:t>
      </w:r>
    </w:p>
    <w:p w:rsidR="0066258C" w:rsidRPr="00F2793E" w:rsidRDefault="0066258C" w:rsidP="0066258C">
      <w:pPr>
        <w:shd w:val="clear" w:color="auto" w:fill="FFFFFF"/>
        <w:spacing w:before="105" w:after="105"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xml:space="preserve">1.2. </w:t>
      </w:r>
      <w:proofErr w:type="gramStart"/>
      <w:r w:rsidRPr="00F2793E">
        <w:rPr>
          <w:rFonts w:ascii="Tahoma" w:eastAsia="Times New Roman" w:hAnsi="Tahoma" w:cs="Tahoma"/>
          <w:sz w:val="20"/>
          <w:szCs w:val="20"/>
          <w:lang w:eastAsia="ru-RU"/>
        </w:rPr>
        <w:t>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 мая 2012 года № 21К (854), с учетом международных стандартов для высших органов аудита, разработанных Международной организацией высших</w:t>
      </w:r>
      <w:proofErr w:type="gramEnd"/>
      <w:r w:rsidRPr="00F2793E">
        <w:rPr>
          <w:rFonts w:ascii="Tahoma" w:eastAsia="Times New Roman" w:hAnsi="Tahoma" w:cs="Tahoma"/>
          <w:sz w:val="20"/>
          <w:szCs w:val="20"/>
          <w:lang w:eastAsia="ru-RU"/>
        </w:rPr>
        <w:t xml:space="preserve"> органов аудита (ИНТОСАИ), а также с учетом Положения  «О Контрольно-счетной комиссии Воскресенского муниципального района Нижегородской области», утвержденного решением ЗС от 20.02.2017 № 13.</w:t>
      </w:r>
    </w:p>
    <w:p w:rsidR="0066258C" w:rsidRPr="00F2793E" w:rsidRDefault="0066258C" w:rsidP="0066258C">
      <w:pPr>
        <w:shd w:val="clear" w:color="auto" w:fill="FFFFFF"/>
        <w:spacing w:before="105" w:after="105"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1.3. Целью Стандарта является установление общих правил, требований и процедур  осуществления контрольных мероприятий Контрольно-счетной комиссии  Воскресенского муниципального района Нижегородской области (далее - КСК).</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1.4. Задачами Стандарта являются:</w:t>
      </w:r>
    </w:p>
    <w:p w:rsidR="0066258C" w:rsidRPr="00F2793E" w:rsidRDefault="0066258C" w:rsidP="0066258C">
      <w:pPr>
        <w:shd w:val="clear" w:color="auto" w:fill="FFFFFF"/>
        <w:spacing w:before="240" w:after="240" w:line="240" w:lineRule="auto"/>
        <w:rPr>
          <w:rFonts w:ascii="Tahoma" w:eastAsia="Times New Roman" w:hAnsi="Tahoma" w:cs="Tahoma"/>
          <w:sz w:val="18"/>
          <w:szCs w:val="18"/>
          <w:lang w:eastAsia="ru-RU"/>
        </w:rPr>
      </w:pPr>
      <w:r w:rsidRPr="00F2793E">
        <w:rPr>
          <w:rFonts w:ascii="Tahoma" w:eastAsia="Times New Roman" w:hAnsi="Tahoma" w:cs="Tahoma"/>
          <w:sz w:val="20"/>
          <w:szCs w:val="20"/>
          <w:lang w:eastAsia="ru-RU"/>
        </w:rPr>
        <w:t>определение содержания и порядка организации контрольного мероприятия;</w:t>
      </w:r>
    </w:p>
    <w:p w:rsidR="0066258C" w:rsidRPr="00F2793E" w:rsidRDefault="0066258C" w:rsidP="0066258C">
      <w:pPr>
        <w:shd w:val="clear" w:color="auto" w:fill="FFFFFF"/>
        <w:spacing w:before="240" w:after="240" w:line="240" w:lineRule="auto"/>
        <w:rPr>
          <w:rFonts w:ascii="Tahoma" w:eastAsia="Times New Roman" w:hAnsi="Tahoma" w:cs="Tahoma"/>
          <w:sz w:val="18"/>
          <w:szCs w:val="18"/>
          <w:lang w:eastAsia="ru-RU"/>
        </w:rPr>
      </w:pPr>
      <w:r w:rsidRPr="00F2793E">
        <w:rPr>
          <w:rFonts w:ascii="Tahoma" w:eastAsia="Times New Roman" w:hAnsi="Tahoma" w:cs="Tahoma"/>
          <w:sz w:val="20"/>
          <w:szCs w:val="20"/>
          <w:lang w:eastAsia="ru-RU"/>
        </w:rPr>
        <w:t>определение общих правил и процедур проведения этапов контрольного мероприятия.</w:t>
      </w:r>
    </w:p>
    <w:p w:rsidR="0066258C" w:rsidRPr="00F2793E" w:rsidRDefault="0066258C" w:rsidP="0066258C">
      <w:pPr>
        <w:shd w:val="clear" w:color="auto" w:fill="FFFFFF"/>
        <w:spacing w:before="240" w:after="240" w:line="240" w:lineRule="auto"/>
        <w:rPr>
          <w:rFonts w:ascii="Tahoma" w:eastAsia="Times New Roman" w:hAnsi="Tahoma" w:cs="Tahoma"/>
          <w:sz w:val="18"/>
          <w:szCs w:val="18"/>
          <w:lang w:eastAsia="ru-RU"/>
        </w:rPr>
      </w:pPr>
      <w:r w:rsidRPr="00F2793E">
        <w:rPr>
          <w:rFonts w:ascii="Tahoma" w:eastAsia="Times New Roman" w:hAnsi="Tahoma" w:cs="Tahoma"/>
          <w:sz w:val="20"/>
          <w:szCs w:val="20"/>
          <w:lang w:eastAsia="ru-RU"/>
        </w:rPr>
        <w:t>использование единых понятий и типовых форм документов при осуществлении контрольных мероприятий КСК.</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xml:space="preserve">1.5. Конкретные вопросы проведения контрольных мероприятий могут определяться в соответствующих нормативных актах и методических документах, разрабатываемых КСК, утверждаемых </w:t>
      </w:r>
      <w:r w:rsidRPr="00F2793E">
        <w:rPr>
          <w:rFonts w:ascii="Tahoma" w:eastAsia="Times New Roman" w:hAnsi="Tahoma" w:cs="Tahoma"/>
          <w:sz w:val="20"/>
          <w:szCs w:val="20"/>
          <w:lang w:eastAsia="ru-RU"/>
        </w:rPr>
        <w:lastRenderedPageBreak/>
        <w:t>распоряжениями председателя КСК, которые не должны противоречить положениям настоящего Стандарта.</w:t>
      </w:r>
    </w:p>
    <w:p w:rsidR="0066258C" w:rsidRPr="00F2793E" w:rsidRDefault="0066258C" w:rsidP="0066258C">
      <w:pPr>
        <w:shd w:val="clear" w:color="auto" w:fill="FFFFFF"/>
        <w:spacing w:before="105" w:after="0" w:line="240" w:lineRule="auto"/>
        <w:jc w:val="center"/>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 </w:t>
      </w:r>
    </w:p>
    <w:p w:rsidR="0066258C" w:rsidRPr="00F2793E" w:rsidRDefault="0066258C" w:rsidP="0066258C">
      <w:pPr>
        <w:shd w:val="clear" w:color="auto" w:fill="FFFFFF"/>
        <w:spacing w:after="0" w:line="240" w:lineRule="auto"/>
        <w:ind w:left="1080" w:hanging="360"/>
        <w:jc w:val="center"/>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2.</w:t>
      </w:r>
      <w:r w:rsidRPr="00F2793E">
        <w:rPr>
          <w:rFonts w:ascii="Tahoma" w:eastAsia="Times New Roman" w:hAnsi="Tahoma" w:cs="Tahoma"/>
          <w:sz w:val="20"/>
          <w:szCs w:val="20"/>
          <w:lang w:eastAsia="ru-RU"/>
        </w:rPr>
        <w:t>      </w:t>
      </w:r>
      <w:r w:rsidRPr="00F2793E">
        <w:rPr>
          <w:rFonts w:ascii="Tahoma" w:eastAsia="Times New Roman" w:hAnsi="Tahoma" w:cs="Tahoma"/>
          <w:b/>
          <w:bCs/>
          <w:sz w:val="20"/>
          <w:szCs w:val="20"/>
          <w:lang w:eastAsia="ru-RU"/>
        </w:rPr>
        <w:t>Содержание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2.1. Контрольное мероприятие – это организационная форма осуществления контрольной деятельности, посредством которой обеспечивается реализация задач, функций и полномочий КСК в сфере муниципального финансового контроля.</w:t>
      </w:r>
    </w:p>
    <w:p w:rsidR="0066258C" w:rsidRPr="00F2793E" w:rsidRDefault="0066258C" w:rsidP="0066258C">
      <w:pPr>
        <w:shd w:val="clear" w:color="auto" w:fill="FFFFFF"/>
        <w:spacing w:before="105" w:after="0" w:line="240" w:lineRule="auto"/>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Контрольным мероприятием является мероприятие, которое отвечает следующим требованиям:</w:t>
      </w:r>
    </w:p>
    <w:p w:rsidR="0066258C" w:rsidRPr="00F2793E" w:rsidRDefault="0066258C" w:rsidP="0066258C">
      <w:pPr>
        <w:shd w:val="clear" w:color="auto" w:fill="FFFFFF"/>
        <w:spacing w:before="105" w:after="0" w:line="240" w:lineRule="auto"/>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мероприятие исполняется на основании годового или квартального плана работы КСК;</w:t>
      </w:r>
    </w:p>
    <w:p w:rsidR="0066258C" w:rsidRPr="00F2793E" w:rsidRDefault="0066258C" w:rsidP="0066258C">
      <w:pPr>
        <w:shd w:val="clear" w:color="auto" w:fill="FFFFFF"/>
        <w:spacing w:before="105" w:after="0" w:line="240" w:lineRule="auto"/>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мероприятие проводится в соответствии с программой его проведения, утвержденной в установленном порядке;</w:t>
      </w:r>
    </w:p>
    <w:p w:rsidR="0066258C" w:rsidRPr="00F2793E" w:rsidRDefault="0066258C" w:rsidP="0066258C">
      <w:pPr>
        <w:shd w:val="clear" w:color="auto" w:fill="FFFFFF"/>
        <w:spacing w:before="105" w:after="0" w:line="240" w:lineRule="auto"/>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по результатам мероприятия оформляется отчет, который представляется на рассмотрение и утверждение председателя КСК.</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2.2. Предметом контрольного мероприятия КСК  является процесс формирования и использования:</w:t>
      </w:r>
    </w:p>
    <w:p w:rsidR="0066258C" w:rsidRPr="00F2793E" w:rsidRDefault="0066258C" w:rsidP="0066258C">
      <w:pPr>
        <w:shd w:val="clear" w:color="auto" w:fill="FFFFFF"/>
        <w:spacing w:before="105" w:after="0" w:line="240" w:lineRule="auto"/>
        <w:ind w:firstLine="142"/>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средств областного бюджета в части действия контрольных полномочий КСК;</w:t>
      </w:r>
    </w:p>
    <w:p w:rsidR="0066258C" w:rsidRPr="00F2793E" w:rsidRDefault="0066258C" w:rsidP="0066258C">
      <w:pPr>
        <w:shd w:val="clear" w:color="auto" w:fill="FFFFFF"/>
        <w:spacing w:before="105" w:after="0" w:line="240" w:lineRule="auto"/>
        <w:ind w:firstLine="142"/>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средств бюджетов муниципальных образований;</w:t>
      </w:r>
    </w:p>
    <w:p w:rsidR="0066258C" w:rsidRPr="00F2793E" w:rsidRDefault="0066258C" w:rsidP="0066258C">
      <w:pPr>
        <w:shd w:val="clear" w:color="auto" w:fill="FFFFFF"/>
        <w:spacing w:before="105" w:after="0" w:line="240" w:lineRule="auto"/>
        <w:ind w:firstLine="142"/>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имущества, находящегося в муниципальной собственности Воскресенского муниципального района Нижегородской области;</w:t>
      </w:r>
    </w:p>
    <w:p w:rsidR="0066258C" w:rsidRPr="00F2793E" w:rsidRDefault="0066258C" w:rsidP="0066258C">
      <w:pPr>
        <w:shd w:val="clear" w:color="auto" w:fill="FFFFFF"/>
        <w:spacing w:before="105" w:after="0" w:line="240" w:lineRule="auto"/>
        <w:ind w:firstLine="142"/>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средств, полученных муниципальными учреждениями от приносящей доход деятельности;</w:t>
      </w:r>
    </w:p>
    <w:p w:rsidR="0066258C" w:rsidRPr="00F2793E" w:rsidRDefault="0066258C" w:rsidP="0066258C">
      <w:pPr>
        <w:shd w:val="clear" w:color="auto" w:fill="FFFFFF"/>
        <w:spacing w:before="105" w:after="0" w:line="240" w:lineRule="auto"/>
        <w:ind w:firstLine="142"/>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государственной собственности в части действия контрольных полномочий КСК;</w:t>
      </w:r>
    </w:p>
    <w:p w:rsidR="0066258C" w:rsidRPr="00F2793E" w:rsidRDefault="0066258C" w:rsidP="0066258C">
      <w:pPr>
        <w:shd w:val="clear" w:color="auto" w:fill="FFFFFF"/>
        <w:spacing w:before="105" w:after="0" w:line="240" w:lineRule="auto"/>
        <w:ind w:firstLine="142"/>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использование межбюджетных трансфертов, предоставленных из областного бюджета бюджетам муниципальных образований,  расположенных на территории Воскресенского муниципального района Нижегородской области; </w:t>
      </w:r>
    </w:p>
    <w:p w:rsidR="0066258C" w:rsidRPr="00F2793E" w:rsidRDefault="0066258C" w:rsidP="0066258C">
      <w:pPr>
        <w:shd w:val="clear" w:color="auto" w:fill="FFFFFF"/>
        <w:spacing w:before="105" w:after="0" w:line="240" w:lineRule="auto"/>
        <w:ind w:firstLine="142"/>
        <w:jc w:val="both"/>
        <w:rPr>
          <w:rFonts w:ascii="Tahoma" w:eastAsia="Times New Roman" w:hAnsi="Tahoma" w:cs="Tahoma"/>
          <w:sz w:val="18"/>
          <w:szCs w:val="18"/>
          <w:lang w:eastAsia="ru-RU"/>
        </w:rPr>
      </w:pPr>
      <w:proofErr w:type="gramStart"/>
      <w:r w:rsidRPr="00F2793E">
        <w:rPr>
          <w:rFonts w:ascii="Tahoma" w:eastAsia="Times New Roman" w:hAnsi="Tahoma" w:cs="Tahoma"/>
          <w:sz w:val="20"/>
          <w:szCs w:val="20"/>
          <w:lang w:eastAsia="ru-RU"/>
        </w:rPr>
        <w:t>предоставление и использование налоговых и иных льгот и преимуществ, бюджетных кредитов, а также государственных или муниципальных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областного бюджета или бюджета муниципального образования и имущества, находящегося в государственной собственности Нижегородской области или муниципальной собственности;</w:t>
      </w:r>
      <w:proofErr w:type="gramEnd"/>
    </w:p>
    <w:p w:rsidR="0066258C" w:rsidRPr="00F2793E" w:rsidRDefault="0066258C" w:rsidP="0066258C">
      <w:pPr>
        <w:shd w:val="clear" w:color="auto" w:fill="FFFFFF"/>
        <w:spacing w:before="105" w:after="0" w:line="240" w:lineRule="auto"/>
        <w:ind w:firstLine="142"/>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муниципальных внутренних и внешних заимствований Воскресенского муниципального района Нижегородской области;</w:t>
      </w:r>
    </w:p>
    <w:p w:rsidR="0066258C" w:rsidRPr="00F2793E" w:rsidRDefault="0066258C" w:rsidP="0066258C">
      <w:pPr>
        <w:shd w:val="clear" w:color="auto" w:fill="FFFFFF"/>
        <w:spacing w:before="105" w:after="0" w:line="240" w:lineRule="auto"/>
        <w:ind w:firstLine="142"/>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муниципальных долговых обязательств Воскресенского муниципального района Нижегородской области;</w:t>
      </w:r>
    </w:p>
    <w:p w:rsidR="0066258C" w:rsidRPr="00F2793E" w:rsidRDefault="0066258C" w:rsidP="0066258C">
      <w:pPr>
        <w:shd w:val="clear" w:color="auto" w:fill="FFFFFF"/>
        <w:spacing w:before="105" w:after="0" w:line="240" w:lineRule="auto"/>
        <w:ind w:firstLine="142"/>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муниципальных кредитов, предоставляемых Воскресенским муниципальным районом Нижегородской области бюджетам муниципальных образований;</w:t>
      </w:r>
    </w:p>
    <w:p w:rsidR="0066258C" w:rsidRPr="00F2793E" w:rsidRDefault="0066258C" w:rsidP="0066258C">
      <w:pPr>
        <w:shd w:val="clear" w:color="auto" w:fill="FFFFFF"/>
        <w:spacing w:before="105" w:after="0" w:line="240" w:lineRule="auto"/>
        <w:ind w:firstLine="142"/>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иные средства  областного бюджета и бюджетов муниципальных образований в соответствии с законодательными и иными нормативными правовыми актами.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Предметом контрольного мероприятия является также деятельность объектов контрольного мероприятия по формированию и использованию  средств областного бюджета, средств бюджетов муниципальных образований.</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При проведении контрольного мероприятия проверяются документы и иные материалы, содержащие данные о предмете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Предмет контрольного мероприятия отражается в его наименовании. При проведении контрольного мероприятия проверяются и анализируются документы и иные материалы, содержащие данные о предмете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2.3. Объектами контроля КСК являются органы и организации, на которые распространяются контрольные полномочия КСК  Положением  «О Контрольно-счетной комиссии Воскресенского муниципального района Нижегородской области» и иными нормативными правовыми актами Российской Федерации.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lastRenderedPageBreak/>
        <w:t>Объектами контрольного мероприятия могут быть:</w:t>
      </w:r>
    </w:p>
    <w:p w:rsidR="0066258C" w:rsidRPr="00F2793E" w:rsidRDefault="0066258C" w:rsidP="0066258C">
      <w:pPr>
        <w:shd w:val="clear" w:color="auto" w:fill="FFFFFF"/>
        <w:spacing w:before="105" w:after="0" w:line="240" w:lineRule="auto"/>
        <w:ind w:firstLine="709"/>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органы местного самоуправления и муниципальные органы, муниципальные учреждения и унитарные предприятия Воскресенского муниципального района Нижегородской области;</w:t>
      </w:r>
    </w:p>
    <w:p w:rsidR="0066258C" w:rsidRPr="00F2793E" w:rsidRDefault="0066258C" w:rsidP="0066258C">
      <w:pPr>
        <w:shd w:val="clear" w:color="auto" w:fill="FFFFFF"/>
        <w:spacing w:before="105" w:after="0" w:line="240" w:lineRule="auto"/>
        <w:ind w:firstLine="709"/>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иные организации, если они используют имущество, находящееся в муниципальной собственности Воскресенского муниципального района Нижегородской области;</w:t>
      </w:r>
    </w:p>
    <w:p w:rsidR="0066258C" w:rsidRPr="00F2793E" w:rsidRDefault="0066258C" w:rsidP="0066258C">
      <w:pPr>
        <w:shd w:val="clear" w:color="auto" w:fill="FFFFFF"/>
        <w:spacing w:before="105" w:after="0" w:line="240" w:lineRule="auto"/>
        <w:ind w:firstLine="709"/>
        <w:jc w:val="both"/>
        <w:rPr>
          <w:rFonts w:ascii="Tahoma" w:eastAsia="Times New Roman" w:hAnsi="Tahoma" w:cs="Tahoma"/>
          <w:sz w:val="18"/>
          <w:szCs w:val="18"/>
          <w:lang w:eastAsia="ru-RU"/>
        </w:rPr>
      </w:pPr>
      <w:proofErr w:type="gramStart"/>
      <w:r w:rsidRPr="00F2793E">
        <w:rPr>
          <w:rFonts w:ascii="Tahoma" w:eastAsia="Times New Roman" w:hAnsi="Tahoma" w:cs="Tahoma"/>
          <w:sz w:val="20"/>
          <w:szCs w:val="20"/>
          <w:lang w:eastAsia="ru-RU"/>
        </w:rPr>
        <w:t>иные организации, получившие субсидии, креди</w:t>
      </w:r>
      <w:bookmarkStart w:id="0" w:name="_GoBack"/>
      <w:bookmarkEnd w:id="0"/>
      <w:r w:rsidRPr="00F2793E">
        <w:rPr>
          <w:rFonts w:ascii="Tahoma" w:eastAsia="Times New Roman" w:hAnsi="Tahoma" w:cs="Tahoma"/>
          <w:sz w:val="20"/>
          <w:szCs w:val="20"/>
          <w:lang w:eastAsia="ru-RU"/>
        </w:rPr>
        <w:t>ты, гарантии за счет средств соответствующего бюджета, в порядке контроля за деятельностью главных распорядителей (распорядителей) и получателей средств областного бюджета  или местного бюджета, предоставивших указанные средства, в случаях, если возможность проверок указанных организаций установлена в договорах (соглашениях) о предоставлении субсидий, кредитов, гарантий за счет средств соответствующего бюджета.</w:t>
      </w:r>
      <w:proofErr w:type="gramEnd"/>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2.4. Контрольные мероприятия КСК в зависимости от поставленных целей и характера решаемых задач классифицируются в соответствии с Бюджетным кодексом РФ.</w:t>
      </w:r>
    </w:p>
    <w:p w:rsidR="0066258C" w:rsidRPr="00F2793E" w:rsidRDefault="0066258C" w:rsidP="0066258C">
      <w:pPr>
        <w:shd w:val="clear" w:color="auto" w:fill="FFFFFF"/>
        <w:spacing w:before="105" w:after="0" w:line="240" w:lineRule="auto"/>
        <w:ind w:firstLine="284"/>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w:t>
      </w:r>
    </w:p>
    <w:p w:rsidR="0066258C" w:rsidRPr="00F2793E" w:rsidRDefault="0066258C" w:rsidP="0066258C">
      <w:pPr>
        <w:shd w:val="clear" w:color="auto" w:fill="FFFFFF"/>
        <w:spacing w:after="0" w:line="240" w:lineRule="auto"/>
        <w:ind w:left="1080" w:hanging="360"/>
        <w:jc w:val="center"/>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3.</w:t>
      </w:r>
      <w:r w:rsidRPr="00F2793E">
        <w:rPr>
          <w:rFonts w:ascii="Tahoma" w:eastAsia="Times New Roman" w:hAnsi="Tahoma" w:cs="Tahoma"/>
          <w:sz w:val="20"/>
          <w:szCs w:val="20"/>
          <w:lang w:eastAsia="ru-RU"/>
        </w:rPr>
        <w:t>      </w:t>
      </w:r>
      <w:r w:rsidRPr="00F2793E">
        <w:rPr>
          <w:rFonts w:ascii="Tahoma" w:eastAsia="Times New Roman" w:hAnsi="Tahoma" w:cs="Tahoma"/>
          <w:b/>
          <w:bCs/>
          <w:sz w:val="20"/>
          <w:szCs w:val="20"/>
          <w:lang w:eastAsia="ru-RU"/>
        </w:rPr>
        <w:t>Организация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3.1. Контрольное мероприятие проводится в соответствии с планом работы КСК, на основании поручения, определяющего наименование контрольного мероприятия, сроки его проведения, руководителя и исполнителей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3.2. Организация контрольного мероприятия включает следующие этапы: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подготовительный этап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основной этап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заключительный этап контрольного мероприятия.</w:t>
      </w:r>
    </w:p>
    <w:p w:rsidR="0066258C" w:rsidRPr="00F2793E" w:rsidRDefault="0066258C" w:rsidP="0066258C">
      <w:pPr>
        <w:shd w:val="clear" w:color="auto" w:fill="FFFFFF"/>
        <w:spacing w:before="105" w:after="0" w:line="240" w:lineRule="auto"/>
        <w:ind w:firstLine="284"/>
        <w:jc w:val="both"/>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 </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Подготовительный этап</w:t>
      </w:r>
      <w:r w:rsidRPr="00F2793E">
        <w:rPr>
          <w:rFonts w:ascii="Tahoma" w:eastAsia="Times New Roman" w:hAnsi="Tahoma" w:cs="Tahoma"/>
          <w:sz w:val="20"/>
          <w:szCs w:val="20"/>
          <w:lang w:eastAsia="ru-RU"/>
        </w:rPr>
        <w:t> контрольного мероприятия состоит в предварительном изучении предмета и объектов контрольного мероприятия, по результатам которого  определяются его цели и вопросы, методы проведения, а также критерии оценки эффективности (при проведен</w:t>
      </w:r>
      <w:proofErr w:type="gramStart"/>
      <w:r w:rsidRPr="00F2793E">
        <w:rPr>
          <w:rFonts w:ascii="Tahoma" w:eastAsia="Times New Roman" w:hAnsi="Tahoma" w:cs="Tahoma"/>
          <w:sz w:val="20"/>
          <w:szCs w:val="20"/>
          <w:lang w:eastAsia="ru-RU"/>
        </w:rPr>
        <w:t>ии ау</w:t>
      </w:r>
      <w:proofErr w:type="gramEnd"/>
      <w:r w:rsidRPr="00F2793E">
        <w:rPr>
          <w:rFonts w:ascii="Tahoma" w:eastAsia="Times New Roman" w:hAnsi="Tahoma" w:cs="Tahoma"/>
          <w:sz w:val="20"/>
          <w:szCs w:val="20"/>
          <w:lang w:eastAsia="ru-RU"/>
        </w:rPr>
        <w:t>дита эффективности). Результатом данного этапа является подготовка и утверждение программы и при необходимости рабочего плана проведения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Основной этап </w:t>
      </w:r>
      <w:r w:rsidRPr="00F2793E">
        <w:rPr>
          <w:rFonts w:ascii="Tahoma" w:eastAsia="Times New Roman" w:hAnsi="Tahoma" w:cs="Tahoma"/>
          <w:sz w:val="20"/>
          <w:szCs w:val="20"/>
          <w:lang w:eastAsia="ru-RU"/>
        </w:rPr>
        <w:t>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полученных по запросам КСК и (или) непосредственно на объектах контрольного мероприятия,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Контрольное мероприятие осуществляется на основе утвержденной программы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Заключительный этап</w:t>
      </w:r>
      <w:r w:rsidRPr="00F2793E">
        <w:rPr>
          <w:rFonts w:ascii="Tahoma" w:eastAsia="Times New Roman" w:hAnsi="Tahoma" w:cs="Tahoma"/>
          <w:sz w:val="20"/>
          <w:szCs w:val="20"/>
          <w:lang w:eastAsia="ru-RU"/>
        </w:rPr>
        <w:t> контрольного мероприятия состоит в подготовке отчета о результатах проведенного контрольного мероприятия, который должен содержать выводы,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Срок исполнения контрольного мероприятия в плане работы контрольно-счетного органа  устанавливается с учетом проведения всех указанных этапов.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Сроки проведения основного и заключительного этапов контрольного мероприятия устанавливаются в его программе. Датой окончания контрольного мероприятия является дата утверждения отчета о результатах проведенного мероприятия председателем КСК.</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На заключительном этапе подготавливается информация об основных итогах контрольного мероприятия для размещения на официальном сайте КСК, а также при необходимости предписания, представления, информационные письма и обращения КСК в правоохранительные органы.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Продолжительность проведения каждого из указанных этапов зависит от типа осуществляемого финансового контроля, особенностей предмета и объектов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lastRenderedPageBreak/>
        <w:t>3.3. 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При  формировании группы участников контрольного мероприятия не должен допускаться конфликт интересов, должны быть исключены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 контрольном мероприятии не имеют права принимать участие сотрудники КСК, состоящие в родственной связи с руководством объекта контрольного мероприятия. Запрещается привлекать к участию в контрольном мероприятии сотрудника КСК, если он в проверяемом периоде был штатным сотрудником объекта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3.4. В случае если на объекте контрольного мероприятия проводится проверка сведений, составляющих государственную тайну, к ней должны привлекаться участники контрольного мероприятия, имеющие оформленный в установленном порядке допуск к государственной тайне.</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xml:space="preserve">Участники контрольного мероприятия обязаны соблюдать конфиденциальность </w:t>
      </w:r>
      <w:proofErr w:type="gramStart"/>
      <w:r w:rsidRPr="00F2793E">
        <w:rPr>
          <w:rFonts w:ascii="Tahoma" w:eastAsia="Times New Roman" w:hAnsi="Tahoma" w:cs="Tahoma"/>
          <w:sz w:val="20"/>
          <w:szCs w:val="20"/>
          <w:lang w:eastAsia="ru-RU"/>
        </w:rPr>
        <w:t>в отношении полученной от объекта контрольного мероприятия информации до принятия решения об утверждении отчета о результатах</w:t>
      </w:r>
      <w:proofErr w:type="gramEnd"/>
      <w:r w:rsidRPr="00F2793E">
        <w:rPr>
          <w:rFonts w:ascii="Tahoma" w:eastAsia="Times New Roman" w:hAnsi="Tahoma" w:cs="Tahoma"/>
          <w:sz w:val="20"/>
          <w:szCs w:val="20"/>
          <w:lang w:eastAsia="ru-RU"/>
        </w:rPr>
        <w:t xml:space="preserve">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3.5.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в качестве внешних экспертов аудиторские организации и независимые специалисты в порядке, установленном в КСК.</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Привлечение внешних экспертов может осуществляться посредством:</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выполнения внешним экспертом конкретного вида и определенного объема работ на основе заключенного с ним государственного (муниципального) контракта или договора возмездного оказания услуг;</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включения внешних экспертов в состав участников контрольного мероприятия для выполнения отдельных заданий, подготовки аналитических записок, экспертных заключений и оценок;</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создания специального экспертного совета (для проведения аудита эффективности) из привлекаемых независимых специалистов необходимого профиля и сотрудников КСК.</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w:t>
      </w:r>
    </w:p>
    <w:p w:rsidR="0066258C" w:rsidRPr="00F2793E" w:rsidRDefault="0066258C" w:rsidP="0066258C">
      <w:pPr>
        <w:shd w:val="clear" w:color="auto" w:fill="FFFFFF"/>
        <w:spacing w:before="105" w:after="0" w:line="240" w:lineRule="auto"/>
        <w:jc w:val="center"/>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4. Подготовка к контрольному мероприятию</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4.1. На подготовительном этапе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proofErr w:type="gramStart"/>
      <w:r w:rsidRPr="00F2793E">
        <w:rPr>
          <w:rFonts w:ascii="Tahoma" w:eastAsia="Times New Roman" w:hAnsi="Tahoma" w:cs="Tahoma"/>
          <w:sz w:val="20"/>
          <w:szCs w:val="20"/>
          <w:lang w:eastAsia="ru-RU"/>
        </w:rPr>
        <w:t>Получение информации о предмете и объектах контрольного мероприятия осуществляется путем направления запросов КСК руководителям объектов контрольного мероприятия, органов государственной власти и государственных органов субъекта Российской Федерации или органов местного самоуправления и муниципальных органов муниципального образования, сбора и анализа информации из общедоступных официальных источников информации органов государственной власти, государственных органов Российской Федерации, Кировской области, органов местного самоуправления, при необходимости, иных источников.</w:t>
      </w:r>
      <w:proofErr w:type="gramEnd"/>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Запросы о предоставлении информации подготавливаются и направляются в порядке, установленном законодательством Российской Федерации и Нижегородской области. Запросы о предоставлении информации не должны предусматривать повторное направление ранее представленных в КСК данных. </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4.2. 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государственных (муниципальных) средств или деятельности объектов контрольного мероприятия ответит проведение данного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lastRenderedPageBreak/>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При проведен</w:t>
      </w:r>
      <w:proofErr w:type="gramStart"/>
      <w:r w:rsidRPr="00F2793E">
        <w:rPr>
          <w:rFonts w:ascii="Tahoma" w:eastAsia="Times New Roman" w:hAnsi="Tahoma" w:cs="Tahoma"/>
          <w:sz w:val="20"/>
          <w:szCs w:val="20"/>
          <w:lang w:eastAsia="ru-RU"/>
        </w:rPr>
        <w:t>ии ау</w:t>
      </w:r>
      <w:proofErr w:type="gramEnd"/>
      <w:r w:rsidRPr="00F2793E">
        <w:rPr>
          <w:rFonts w:ascii="Tahoma" w:eastAsia="Times New Roman" w:hAnsi="Tahoma" w:cs="Tahoma"/>
          <w:sz w:val="20"/>
          <w:szCs w:val="20"/>
          <w:lang w:eastAsia="ru-RU"/>
        </w:rPr>
        <w:t>дита эффективности использования государственных (муниципальных) средств для каждой цели контрольного мероприятия определяются критерии оценки эффективности в порядке, установленном соответствующим стандартом финансового контроля.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4.3. По каждой цели контрольного мероприятия может быть определён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4.4.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4.5. </w:t>
      </w:r>
      <w:proofErr w:type="gramStart"/>
      <w:r w:rsidRPr="00F2793E">
        <w:rPr>
          <w:rFonts w:ascii="Tahoma" w:eastAsia="Times New Roman" w:hAnsi="Tahoma" w:cs="Tahoma"/>
          <w:sz w:val="20"/>
          <w:szCs w:val="20"/>
          <w:lang w:eastAsia="ru-RU"/>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roofErr w:type="gramEnd"/>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Подготовка и утверждение программы проведения контрольного мероприятия осуществляется в порядке, установленном в КСК.</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Утверждённая программа проведения контрольного мероприятия при необходимости может быть дополнена или сокращена в ходе проведения мероприятия по представлению должностного лица КСК, ответственного за его проведение.</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4.6. После утверждения программы проведения контрольного мероприятия осуществляется подготовка рабочего плана проведения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Рабочий план не должен содержать сведений, составляющих государственную тайну.</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4.7. Перед началом основного этапа контрольного мероприятия руководитель мероприятия должен ознакомить руководителя проверяемого объекта с поручением о проведении на данных объектах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 поручении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К поручению могут прилагаться: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копия утвержденной программы проведения контрольного мероприятия (или выписка из программы);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перечень вопросов, которые необходимо решить до начала проведения контрольного мероприятия на объекте;</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специально разработанные для данного контрольного мероприятия формы, необходимые для систематизации представляемой информации.</w:t>
      </w:r>
    </w:p>
    <w:p w:rsidR="0066258C" w:rsidRPr="00F2793E" w:rsidRDefault="0066258C" w:rsidP="0066258C">
      <w:pPr>
        <w:shd w:val="clear" w:color="auto" w:fill="FFFFFF"/>
        <w:spacing w:before="105" w:after="0" w:line="240" w:lineRule="auto"/>
        <w:ind w:firstLine="284"/>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w:t>
      </w:r>
    </w:p>
    <w:p w:rsidR="0066258C" w:rsidRPr="00F2793E" w:rsidRDefault="0066258C" w:rsidP="0066258C">
      <w:pPr>
        <w:shd w:val="clear" w:color="auto" w:fill="FFFFFF"/>
        <w:spacing w:before="105" w:after="0" w:line="240" w:lineRule="auto"/>
        <w:jc w:val="center"/>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5.Основной этап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lastRenderedPageBreak/>
        <w:t>5.1. Содержание основного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5.2. Процесс получения доказатель</w:t>
      </w:r>
      <w:proofErr w:type="gramStart"/>
      <w:r w:rsidRPr="00F2793E">
        <w:rPr>
          <w:rFonts w:ascii="Tahoma" w:eastAsia="Times New Roman" w:hAnsi="Tahoma" w:cs="Tahoma"/>
          <w:sz w:val="20"/>
          <w:szCs w:val="20"/>
          <w:lang w:eastAsia="ru-RU"/>
        </w:rPr>
        <w:t>ств вкл</w:t>
      </w:r>
      <w:proofErr w:type="gramEnd"/>
      <w:r w:rsidRPr="00F2793E">
        <w:rPr>
          <w:rFonts w:ascii="Tahoma" w:eastAsia="Times New Roman" w:hAnsi="Tahoma" w:cs="Tahoma"/>
          <w:sz w:val="20"/>
          <w:szCs w:val="20"/>
          <w:lang w:eastAsia="ru-RU"/>
        </w:rPr>
        <w:t>ючает следующие этапы: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3) проведение дополнительного сбора фактических данных и информации в случае их недостаточности для формирования доказательств.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Фактические данные и информация собираются на основании письменных и устных запросов в формах:</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копий документов, представленных объектом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документов и материалов, представленных третьей стороной;</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статистических данных;</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информации, полученной непосредственно на объектах контрольного мероприятия: обмеры, сверки и т.п.</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5.3. Доказательства получают путем проведения: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проверки документов, полученных от объекта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иными способами, не противоречащими законодательству.</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5.4.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F2793E">
        <w:rPr>
          <w:rFonts w:ascii="Tahoma" w:eastAsia="Times New Roman" w:hAnsi="Tahoma" w:cs="Tahoma"/>
          <w:sz w:val="20"/>
          <w:szCs w:val="20"/>
          <w:lang w:eastAsia="ru-RU"/>
        </w:rPr>
        <w:t>ств сл</w:t>
      </w:r>
      <w:proofErr w:type="gramEnd"/>
      <w:r w:rsidRPr="00F2793E">
        <w:rPr>
          <w:rFonts w:ascii="Tahoma" w:eastAsia="Times New Roman" w:hAnsi="Tahoma" w:cs="Tahoma"/>
          <w:sz w:val="20"/>
          <w:szCs w:val="20"/>
          <w:lang w:eastAsia="ru-RU"/>
        </w:rPr>
        <w:t>едует исходить из того, что более надежными являются доказательства, собранные непосредственно участниками контрольного мероприятия, полученные из внешних источников и представленные в форме документов.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Доказательства считаются относящимися к делу, если они имеют логическую, разумную связь с целями контрольного мероприятия и выводами по его результатам.</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xml:space="preserve">5.5.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w:t>
      </w:r>
      <w:proofErr w:type="gramStart"/>
      <w:r w:rsidRPr="00F2793E">
        <w:rPr>
          <w:rFonts w:ascii="Tahoma" w:eastAsia="Times New Roman" w:hAnsi="Tahoma" w:cs="Tahoma"/>
          <w:sz w:val="20"/>
          <w:szCs w:val="20"/>
          <w:lang w:eastAsia="ru-RU"/>
        </w:rPr>
        <w:t>также</w:t>
      </w:r>
      <w:proofErr w:type="gramEnd"/>
      <w:r w:rsidRPr="00F2793E">
        <w:rPr>
          <w:rFonts w:ascii="Tahoma" w:eastAsia="Times New Roman" w:hAnsi="Tahoma" w:cs="Tahoma"/>
          <w:sz w:val="20"/>
          <w:szCs w:val="20"/>
          <w:lang w:eastAsia="ru-RU"/>
        </w:rPr>
        <w:t xml:space="preserve"> если источник информации имеет личную заинтересованность в результате ее использования.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5.6.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lastRenderedPageBreak/>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5.7. При формировании доказатель</w:t>
      </w:r>
      <w:proofErr w:type="gramStart"/>
      <w:r w:rsidRPr="00F2793E">
        <w:rPr>
          <w:rFonts w:ascii="Tahoma" w:eastAsia="Times New Roman" w:hAnsi="Tahoma" w:cs="Tahoma"/>
          <w:sz w:val="20"/>
          <w:szCs w:val="20"/>
          <w:lang w:eastAsia="ru-RU"/>
        </w:rPr>
        <w:t>ств сл</w:t>
      </w:r>
      <w:proofErr w:type="gramEnd"/>
      <w:r w:rsidRPr="00F2793E">
        <w:rPr>
          <w:rFonts w:ascii="Tahoma" w:eastAsia="Times New Roman" w:hAnsi="Tahoma" w:cs="Tahoma"/>
          <w:sz w:val="20"/>
          <w:szCs w:val="20"/>
          <w:lang w:eastAsia="ru-RU"/>
        </w:rPr>
        <w:t>едует прислушиваться к мнениям руководства и специалистов объекта контрольного мероприятия и других сторон, рассматривать ситуации с различных точек зрения, а также открыто и объективно воспринимать всевозможные взгляды и аргументы. При этом необходимо применять критический подход и проявлять профессиональный скептицизм, то есть допускать существование обстоятельств, способных сделать недостоверной любую информацию, относящуюся к предмету и деятельности объектов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5.8. Доказательства и иные сведения, полученные в ходе проведения  основного этапа контрольного мероприятия, фиксируются в актах и рабочей документации, которые являются основой для подготовки отчета о его результатах.</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При проведении контрольного мероприятия на объектах могут быть составлены следующие виды актов: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акт по результатам контрольного мероприятия на объекте;</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акт по фактам воспрепятствования в проведении должностными лицами КСП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акт по фактам нарушений, требующих безотлагательных мер по их пресечению и предупреждению;</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акт по фактам опечатывания касс, кассовых или служебных помещений, складов и архивов, изъятия документов и материалов;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иные виды актов.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5.9. Акт по результатам контрольного мероприятия на объекте оформляется после завершения контрольных действий на объекте контрольного мероприятия и имеет следующую структуру:</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основание для проведения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проверяемый период деятельности объекта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перечень вопросов, которые проверены на данном объекте;</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срок проведения контрольного мероприятия на объекте;</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краткая характеристика объекта контрольного мероприятия (при необходимости);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результаты контрольных действий на данном объекте по каждому вопросу программы (рабочего плана);</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подписи участников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приложения к акту.</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Если в ходе контрольного мероприятия установлено, что объект не выполнил какие-либо предложения (рекомендации), которые были даны КСК по результатам предшествующего контрольного мероприятия, проведенного на этом объекте, данный факт следует отразить в акте.</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К акту может прилагаться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При составлении акта должны соблюдаться следующие требования: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объективность, краткость и ясность при изложении результатов  контрольного мероприятия на объекте;</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lastRenderedPageBreak/>
        <w:t>четкость формулировок содержания выявленных нарушений и недостатков;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логическая и хронологическая последовательность излагаемого материала;</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Акт составляют и подписывают все участники, проводившие контрольное мероприятие на данном объекте. Участники контрольного мероприятия вправе выразить особое мнение, которое прилагается к акту.</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Акт по результатам контрольного мероприятия на объекте представляется для ознакомления руководителям проверяемых органов или организаций под расписку. Не допускается представление актов, не подписанных участниками контрольных мероприятий, а также внесение в подписанные участниками контрольных мероприятий акты каких-либо изменений на основании замечаний ответственных должностных лиц объектов и вновь представляемых ими материалов.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 случае несогласия руководителя объекта контрольного мероприятия с фактами, изложенными в акте, ему предлагается подписать акт с указанием на наличие пояснений и замечаний. Пояснения и замечания руководителя проверяемого органа и организации представляются в срок, установленный законом Кировской области, прилагаются к акту и в дальнейшем являются его неотъемлемой частью.</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 случае несогласия руководителя объекта контрольного мероприятия подписать акт даже с указанием на наличие пояснений и замечаний участники контрольного мероприятия делают в акте специальную запись об этом отказе. При этом обязательно указываются дата, время, обстоятельства и по возможности свидетели обращения к руководителю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руководителя.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При поступлении от руководителя объекта контрольного мероприятия письменных пояснений и замечаний, должностное лицо КСК, ответственное за проведение данного контрольного мероприятия, готовит заключение на представленные пояснения и замечания, которое может направляться в адрес проверяемого объекта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Заключение должностного лица контрольно-счетного органа на пояснения и замечания, представленные руководителем объекта контрольного мероприятия, прилагается к акту.</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5.10. Акт по фактам воспрепятствования проведению должностными лицами КСК контрольного мероприятия составляется в случаях:</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отказа должностных лиц объекта контрольного мероприятия в допуске  участников контрольного мероприятия на данный объект;</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непредставления или несвоевременного представления соответствующими  органами государственной власти и государственными органами Кировской области, органами местного самоуправления и муниципальными органами, объектами контрольного мероприятия в КСК по ее запросам информации, документов и материалов, необходимых для проведения контрольных мероприятий;</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представления информации, документов и материалов не в полном объеме или представление недостоверных информации, документов и материалов.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При возникновении указанных случаев руководитель контрольного мероприятия оформляет соответствующий акт и направляет его в кратчайший срок председателю для принятия необходимых мер по обеспечению выполнения программы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proofErr w:type="gramStart"/>
      <w:r w:rsidRPr="00F2793E">
        <w:rPr>
          <w:rFonts w:ascii="Tahoma" w:eastAsia="Times New Roman" w:hAnsi="Tahoma" w:cs="Tahoma"/>
          <w:sz w:val="20"/>
          <w:szCs w:val="20"/>
          <w:lang w:eastAsia="ru-RU"/>
        </w:rPr>
        <w:lastRenderedPageBreak/>
        <w:t>При необходимости по фактам воспрепятствования проведению должностными лицами контрольно-счетного органа контрольного мероприятия контрольно-счетный орган может направить в соответствующие органы государственной власти и государственные органы Кировской области, органы местного самоуправления и муниципальные органы, проверяемые органы и организации и их должностным лицам предписание, а также принять меры по привлечению к ответственности в соответствии с законодательством Российской Федерации и (или) законодательством Кировской области</w:t>
      </w:r>
      <w:proofErr w:type="gramEnd"/>
      <w:r w:rsidRPr="00F2793E">
        <w:rPr>
          <w:rFonts w:ascii="Tahoma" w:eastAsia="Times New Roman" w:hAnsi="Tahoma" w:cs="Tahoma"/>
          <w:sz w:val="20"/>
          <w:szCs w:val="20"/>
          <w:lang w:eastAsia="ru-RU"/>
        </w:rPr>
        <w:t xml:space="preserve"> должностных лиц, допустивших указанные противоправные действия.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5.11. Акт по фактам нарушений, требующих безотлагательных мер по их пресечению и предупреждению, оформляется незамедлительно при выявлении указанных нарушений в ходе проведения контрольного мероприятия на объектах.</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Содержание указанного акта должно включать:</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наименования, статьи законов и пункты иных нормативных правовых актов, требования которых нарушены;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характеристику выявленных нарушений;</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указание должностных лиц, допустивших нарушения;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требование о незамедлительном устранении выявленных нарушений.</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Указанный акт оформляется в двух экземплярах, один из которых передается под расписку руководителю объекта контрольного мероприятия с требованием предоставить письменные объяснения по выявленным нарушениям и принять  необходимые меры по их устранению.</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Руководитель контрольного мероприятия обязан незамедлительно направить акт по фактам нарушений, требующих безотлагательных мер по их пресечению и предупреждению, председателю КСК для принятия необходимых мер по пресечению противоправных действий.</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При необходимости по фактам нарушений, требующих безотлагательных мер по их пресечению и предупреждению, контрольно-счетный орган может направить в соответствующие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5.12. Акт по факту опечатывания касс, кассовых и служебных помещений, складов и архивов, изъятия документов и материалов составляется в случае обнаружения подделок, подлогов, хищений, злоупотреблений и при необходимости пресечения данных противоправных действий.</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КСК в порядке и форме, установленных законом субъекта Российской Федерации.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Акт по факту опечатывания касс, кассовых и служебных помещений, складов и архивов, изъятия документов и материалов составляется в двух экземплярах, один из которых представляется под расписку уполномоченному должностному лицу объекта контрольного мероприятия.</w:t>
      </w:r>
    </w:p>
    <w:p w:rsidR="0066258C" w:rsidRPr="00F2793E" w:rsidRDefault="0066258C" w:rsidP="0066258C">
      <w:pPr>
        <w:shd w:val="clear" w:color="auto" w:fill="FFFFFF"/>
        <w:spacing w:before="105" w:after="105" w:line="240" w:lineRule="auto"/>
        <w:ind w:firstLine="567"/>
        <w:jc w:val="center"/>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 </w:t>
      </w:r>
    </w:p>
    <w:p w:rsidR="0066258C" w:rsidRPr="00F2793E" w:rsidRDefault="0066258C" w:rsidP="0066258C">
      <w:pPr>
        <w:shd w:val="clear" w:color="auto" w:fill="FFFFFF"/>
        <w:spacing w:before="105" w:after="105" w:line="240" w:lineRule="auto"/>
        <w:jc w:val="center"/>
        <w:rPr>
          <w:rFonts w:ascii="Tahoma" w:eastAsia="Times New Roman" w:hAnsi="Tahoma" w:cs="Tahoma"/>
          <w:sz w:val="18"/>
          <w:szCs w:val="18"/>
          <w:lang w:eastAsia="ru-RU"/>
        </w:rPr>
      </w:pPr>
      <w:r w:rsidRPr="00F2793E">
        <w:rPr>
          <w:rFonts w:ascii="Tahoma" w:eastAsia="Times New Roman" w:hAnsi="Tahoma" w:cs="Tahoma"/>
          <w:b/>
          <w:bCs/>
          <w:sz w:val="20"/>
          <w:szCs w:val="20"/>
          <w:lang w:eastAsia="ru-RU"/>
        </w:rPr>
        <w:t>6.</w:t>
      </w:r>
      <w:r w:rsidRPr="00F2793E">
        <w:rPr>
          <w:rFonts w:ascii="Tahoma" w:eastAsia="Times New Roman" w:hAnsi="Tahoma" w:cs="Tahoma"/>
          <w:sz w:val="20"/>
          <w:szCs w:val="20"/>
          <w:lang w:eastAsia="ru-RU"/>
        </w:rPr>
        <w:t> </w:t>
      </w:r>
      <w:r w:rsidRPr="00F2793E">
        <w:rPr>
          <w:rFonts w:ascii="Tahoma" w:eastAsia="Times New Roman" w:hAnsi="Tahoma" w:cs="Tahoma"/>
          <w:b/>
          <w:bCs/>
          <w:sz w:val="20"/>
          <w:szCs w:val="20"/>
          <w:lang w:eastAsia="ru-RU"/>
        </w:rPr>
        <w:t>Заключительный этап контрольного мероприятия</w:t>
      </w:r>
      <w:r w:rsidRPr="00F2793E">
        <w:rPr>
          <w:rFonts w:ascii="Tahoma" w:eastAsia="Times New Roman" w:hAnsi="Tahoma" w:cs="Tahoma"/>
          <w:sz w:val="20"/>
          <w:szCs w:val="20"/>
          <w:lang w:eastAsia="ru-RU"/>
        </w:rPr>
        <w:t>.</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6.1. На заключительном этапе контрольного мероприятия осуществляется подготовка  выводов и предложений (рекомендаций), которые отражаются в отчете и других документах, подготавливаемых по результатам проведенного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6.2. Выводы формируются по каждой цели контрольного мероприятия, которые должны: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содержать характеристику значимости выявленных нарушений и недостатков в сфере предмета или деятельности объектов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lastRenderedPageBreak/>
        <w:t>определять причины выявленных нарушений и недостатков и последствия, которые они влекут или могут повлечь за собой;</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указывать ответственных должностных лиц, к компетенции которых относятся выявленные нарушения и недостатки.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6.3.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государственной власти и государственных органов Нижегородской области, органов местного самоуправления и муниципальных органов и должностных лиц, в компетенцию и полномочия которых входит их выполнение.</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Предложения (рекомендации) должны быть:</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proofErr w:type="gramStart"/>
      <w:r w:rsidRPr="00F2793E">
        <w:rPr>
          <w:rFonts w:ascii="Tahoma" w:eastAsia="Times New Roman" w:hAnsi="Tahoma" w:cs="Tahoma"/>
          <w:sz w:val="20"/>
          <w:szCs w:val="20"/>
          <w:lang w:eastAsia="ru-RU"/>
        </w:rPr>
        <w:t>направлены на устранение причин выявленных нарушений и недостатков и, при наличии, на возмещение ущерба, причиненного областному бюджету, бюджетов территориальных государственных внебюджетных фондов Нижегородской области, муниципального образования, а также государственной и муниципальной собственности;</w:t>
      </w:r>
      <w:proofErr w:type="gramEnd"/>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proofErr w:type="gramStart"/>
      <w:r w:rsidRPr="00F2793E">
        <w:rPr>
          <w:rFonts w:ascii="Tahoma" w:eastAsia="Times New Roman" w:hAnsi="Tahoma" w:cs="Tahoma"/>
          <w:sz w:val="20"/>
          <w:szCs w:val="20"/>
          <w:lang w:eastAsia="ru-RU"/>
        </w:rPr>
        <w:t>ориентированы на принятие объектами контрольного мероприятия, органами государственной власти и государственными органами Нижегородской области, органами местного самоуправления и муниципальными органами конкретных мер по устранению выявленных нарушений и недостатков, выполнение которых можно проверить, оценить или измерить;</w:t>
      </w:r>
      <w:proofErr w:type="gramEnd"/>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proofErr w:type="gramStart"/>
      <w:r w:rsidRPr="00F2793E">
        <w:rPr>
          <w:rFonts w:ascii="Tahoma" w:eastAsia="Times New Roman" w:hAnsi="Tahoma" w:cs="Tahoma"/>
          <w:sz w:val="20"/>
          <w:szCs w:val="20"/>
          <w:lang w:eastAsia="ru-RU"/>
        </w:rPr>
        <w:t>ясными</w:t>
      </w:r>
      <w:proofErr w:type="gramEnd"/>
      <w:r w:rsidRPr="00F2793E">
        <w:rPr>
          <w:rFonts w:ascii="Tahoma" w:eastAsia="Times New Roman" w:hAnsi="Tahoma" w:cs="Tahoma"/>
          <w:sz w:val="20"/>
          <w:szCs w:val="20"/>
          <w:lang w:eastAsia="ru-RU"/>
        </w:rPr>
        <w:t>, сжатыми и простыми по форме изложения.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6.4. Заключительный этап контрольного мероприятия завершается подготовкой отчета о его результатах, который должен иметь следующую структуру:</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основание проведения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предмет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перечень объектов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проверяемый период;</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сроки проведения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краткая характеристика сферы предмета и деятельности объектов контрольного мероприятия (в случае необходимости);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цели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выводы по каждой цели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наличие пояснений или замечаний руководителей объектов контрольного мероприятия по его результатам;</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предложения (рекомендации) органам государственной власти и государственным органам Кировской области, органам местного самоуправления и муниципальным органам;</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приложения к отчету.</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6.5. В заключительную часть отчета о результатах контрольного мероприятия может включаться дополнительная информация в следующих случаях:</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proofErr w:type="gramStart"/>
      <w:r w:rsidRPr="00F2793E">
        <w:rPr>
          <w:rFonts w:ascii="Tahoma" w:eastAsia="Times New Roman" w:hAnsi="Tahoma" w:cs="Tahoma"/>
          <w:sz w:val="20"/>
          <w:szCs w:val="20"/>
          <w:lang w:eastAsia="ru-RU"/>
        </w:rPr>
        <w:t>а) если в ходе контрольного мероприятия на объектах составлялись акты по фактам воспрепятствования в проведении должностными лицами КСК контрольного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КСК, эта информация отражается в отчете с указанием мер, принятых по устранению препятствий и нарушений, а также результатов их выполнения;</w:t>
      </w:r>
      <w:proofErr w:type="gramEnd"/>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б) если на данном объекте КСК ранее проводила  контрольное мероприятие,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 выполнены;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 если по результатам контрольного мероприятия необходимо направить объектам контрольного мероприятия, органам государственной власти и государственным органам Нижегородской области, органам местного самоуправления и муниципальным органам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lastRenderedPageBreak/>
        <w:t>6.6. При составлении отчета о результатах контрольного мероприятия должны соблюдаться следующие требования: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представленные в отчете доказательства выявленных нарушений и недостатков должны излагаться в беспристрастной форме, без их преувеличения и излишнего подчеркивания;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текст отчета должен быть написан простым языком, легко читаем и понятен, с выделением наиболее важных вопросов и ключевых предложений,  использованием наглядных средств (фотографии, диаграммы, графики и т.п.).</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6.7.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6.8. По результатам контрольных мероприятий в зависимости от их содержания КСК может подготавливать и направлять соответствующим адресатам следующие документы: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представления;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предписания;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информационные письма;</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обращения в правоохранительные органы.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xml:space="preserve">6.9. </w:t>
      </w:r>
      <w:proofErr w:type="gramStart"/>
      <w:r w:rsidRPr="00F2793E">
        <w:rPr>
          <w:rFonts w:ascii="Tahoma" w:eastAsia="Times New Roman" w:hAnsi="Tahoma" w:cs="Tahoma"/>
          <w:sz w:val="20"/>
          <w:szCs w:val="20"/>
          <w:lang w:eastAsia="ru-RU"/>
        </w:rPr>
        <w:t>Представления КСК подготавливаются и направляются в соответствующие органы государственной власти и государственные органы Кировской области,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Кировской области, муниципальному образованию или возмещению причиненного вреда, по привлечению к ответственности должностных лиц, виновных в</w:t>
      </w:r>
      <w:proofErr w:type="gramEnd"/>
      <w:r w:rsidRPr="00F2793E">
        <w:rPr>
          <w:rFonts w:ascii="Tahoma" w:eastAsia="Times New Roman" w:hAnsi="Tahoma" w:cs="Tahoma"/>
          <w:sz w:val="20"/>
          <w:szCs w:val="20"/>
          <w:lang w:eastAsia="ru-RU"/>
        </w:rPr>
        <w:t xml:space="preserve"> допущенных </w:t>
      </w:r>
      <w:proofErr w:type="gramStart"/>
      <w:r w:rsidRPr="00F2793E">
        <w:rPr>
          <w:rFonts w:ascii="Tahoma" w:eastAsia="Times New Roman" w:hAnsi="Tahoma" w:cs="Tahoma"/>
          <w:sz w:val="20"/>
          <w:szCs w:val="20"/>
          <w:lang w:eastAsia="ru-RU"/>
        </w:rPr>
        <w:t>нарушениях</w:t>
      </w:r>
      <w:proofErr w:type="gramEnd"/>
      <w:r w:rsidRPr="00F2793E">
        <w:rPr>
          <w:rFonts w:ascii="Tahoma" w:eastAsia="Times New Roman" w:hAnsi="Tahoma" w:cs="Tahoma"/>
          <w:sz w:val="20"/>
          <w:szCs w:val="20"/>
          <w:lang w:eastAsia="ru-RU"/>
        </w:rPr>
        <w:t>, а также мер по пресечению, устранению и предупреждению нарушений.</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6.10. Предписания КСК подготавливаются и направляются в соответствующие органы государственной власти и государственные органы Кировской области, органы местного самоуправления и муниципальные органы, проверяемые органы и организации и их должностным лицам в случае выявления нарушений, требующих безотлагательных мер по их пресечению и предупреждению.</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bookmarkStart w:id="1" w:name="sub_2214"/>
      <w:r w:rsidRPr="00F2793E">
        <w:rPr>
          <w:rFonts w:ascii="Tahoma" w:eastAsia="Times New Roman" w:hAnsi="Tahoma" w:cs="Tahoma"/>
          <w:sz w:val="20"/>
          <w:szCs w:val="20"/>
          <w:lang w:eastAsia="ru-RU"/>
        </w:rPr>
        <w:t>6.11. Информационные письма КСК подготавливаются и направляются в соответствующие органы государственной власти и государственные органы Кировской области, органы местного самоуправления и муниципальные органы в случае необходимости доведения до их сведения основных результатов контрольного мероприятия.</w:t>
      </w:r>
      <w:bookmarkEnd w:id="1"/>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6.12. Обращения КСК в правоохранительные органы подготавливаются и направляются в установленном порядке в случае, если при проведении контрольных мероприятий выявлены факты незаконного использования средств областного бюджета и (или) местного бюджета, государственного (муниципального) имущества, а также средств бюджета территориального государственного внебюджетного фонда Кировской области, в которых усматриваются признаки преступления или коррупционного правонарушения. </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 </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Обращение КСК в правоохранительные органы должно содержать:</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proofErr w:type="gramStart"/>
      <w:r w:rsidRPr="00F2793E">
        <w:rPr>
          <w:rFonts w:ascii="Tahoma" w:eastAsia="Times New Roman" w:hAnsi="Tahoma" w:cs="Tahoma"/>
          <w:sz w:val="20"/>
          <w:szCs w:val="20"/>
          <w:lang w:eastAsia="ru-RU"/>
        </w:rPr>
        <w:t>выявленные факты незаконного использования средств областного бюджета  и (или) местного бюджета, а также средств бюджетов территориальных государственных внебюджетных фондов, в которых усматриваются признаки преступления или коррупционного правонарушения, со ссылками на соответствующие нормативные правовые акты, положения которых были нарушены, с указанием акта (актов) по результатам контрольного мероприятия, в которых данные факты зафиксированы;</w:t>
      </w:r>
      <w:proofErr w:type="gramEnd"/>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lastRenderedPageBreak/>
        <w:t>информацию о наличии объяснений и замечаний руководителей объектов контрольного мероприятия (при их наличии) по существу каждого факта незаконного использования средств областного бюджета  и (или) местного бюджета, а также средств бюджетов территориальных государственных внебюджетных фондов, зафиксированного в актах по результатам контрольного мероприятия, и заключения по ним КСК;</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перечень представлений и предписаний, направленных КСК в адрес объектов контрольного мероприятия, в которых выявлены факты незаконного использования средств, а также иных принятых мерах.</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К обращению КСК в правоохранительные органы прилагаются копии:</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а)  отчета о результатах контрольного мероприятия;</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б) актов по результатам контрольного мероприятия на объектах с обязательным приложением копий первичных документов, подтверждающих факты незаконного использования средств;</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в) письменных объяснений и замечаний руководителей объектов контрольного мероприятия к акту (актам) по результатам контрольного мероприятия и заключения КСК по ним, а также  другие необходимые материалы.</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6.13. Размещение информации об итогах контрольного мероприятия на сайте КСК в сети Интернет</w:t>
      </w:r>
    </w:p>
    <w:p w:rsidR="0066258C" w:rsidRPr="00F2793E" w:rsidRDefault="0066258C" w:rsidP="0066258C">
      <w:pPr>
        <w:shd w:val="clear" w:color="auto" w:fill="FFFFFF"/>
        <w:spacing w:before="105" w:after="0" w:line="240" w:lineRule="auto"/>
        <w:ind w:firstLine="567"/>
        <w:jc w:val="both"/>
        <w:rPr>
          <w:rFonts w:ascii="Tahoma" w:eastAsia="Times New Roman" w:hAnsi="Tahoma" w:cs="Tahoma"/>
          <w:sz w:val="18"/>
          <w:szCs w:val="18"/>
          <w:lang w:eastAsia="ru-RU"/>
        </w:rPr>
      </w:pPr>
      <w:r w:rsidRPr="00F2793E">
        <w:rPr>
          <w:rFonts w:ascii="Tahoma" w:eastAsia="Times New Roman" w:hAnsi="Tahoma" w:cs="Tahoma"/>
          <w:sz w:val="20"/>
          <w:szCs w:val="20"/>
          <w:lang w:eastAsia="ru-RU"/>
        </w:rPr>
        <w:t>После утверждения отчёта о результатах контрольного мероприятия КСК размещает информацию об итогах контрольного мероприятия на своём сайте в сети Интернет.</w:t>
      </w:r>
    </w:p>
    <w:p w:rsidR="00630EB0" w:rsidRPr="00F2793E" w:rsidRDefault="00630EB0"/>
    <w:sectPr w:rsidR="00630EB0" w:rsidRPr="00F2793E" w:rsidSect="0066258C">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8C"/>
    <w:rsid w:val="00630EB0"/>
    <w:rsid w:val="0066258C"/>
    <w:rsid w:val="00F2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5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5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5962</Words>
  <Characters>33989</Characters>
  <Application>Microsoft Office Word</Application>
  <DocSecurity>0</DocSecurity>
  <Lines>283</Lines>
  <Paragraphs>79</Paragraphs>
  <ScaleCrop>false</ScaleCrop>
  <Company>SPecialiST RePack</Company>
  <LinksUpToDate>false</LinksUpToDate>
  <CharactersWithSpaces>39872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Шалюгина Ирина Анатольевна</dc:creator>
  <cp:lastModifiedBy>ZemSpec</cp:lastModifiedBy>
  <cp:revision>2</cp:revision>
  <dcterms:created xsi:type="dcterms:W3CDTF">2022-02-03T11:58:00Z</dcterms:created>
  <dcterms:modified xsi:type="dcterms:W3CDTF">2022-02-18T07:13:00Z</dcterms:modified>
</cp:coreProperties>
</file>