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ind w:left="600"/>
        <w:jc w:val="center"/>
        <w:rPr>
          <w:rFonts w:ascii="Times New Roman" w:cs="Times New Roman" w:eastAsia="Times New Roman" w:hAnsi="Times New Roman"/>
          <w:color w:val="333333"/>
          <w:sz w:val="29"/>
          <w:szCs w:val="29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9"/>
          <w:szCs w:val="29"/>
          <w:rtl w:val="0"/>
        </w:rPr>
        <w:t xml:space="preserve">Уважаемые руководители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ind w:left="600"/>
        <w:jc w:val="center"/>
        <w:rPr>
          <w:rFonts w:ascii="Times New Roman" w:cs="Times New Roman" w:eastAsia="Times New Roman" w:hAnsi="Times New Roman"/>
          <w:color w:val="333333"/>
          <w:sz w:val="29"/>
          <w:szCs w:val="29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9"/>
          <w:szCs w:val="29"/>
          <w:rtl w:val="0"/>
        </w:rPr>
        <w:t xml:space="preserve">предприятий промышленности, торговли и сферы услуг!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ind w:left="600"/>
        <w:rPr>
          <w:rFonts w:ascii="Times New Roman" w:cs="Times New Roman" w:eastAsia="Times New Roman" w:hAnsi="Times New Roman"/>
          <w:color w:val="333333"/>
          <w:sz w:val="29"/>
          <w:szCs w:val="29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9"/>
          <w:szCs w:val="29"/>
          <w:rtl w:val="0"/>
        </w:rPr>
        <w:t xml:space="preserve">Во исполнение 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4099"/>
            <w:sz w:val="29"/>
            <w:szCs w:val="29"/>
            <w:u w:val="single"/>
            <w:rtl w:val="0"/>
          </w:rPr>
          <w:t xml:space="preserve">Указа Губернатора Нижегородской области от 02.04.2020 №48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333333"/>
          <w:sz w:val="29"/>
          <w:szCs w:val="29"/>
          <w:rtl w:val="0"/>
        </w:rPr>
        <w:t xml:space="preserve"> со 02 апреля 2020 года министерством промышленности торговли и предпринимательства Нижегородской области начинается выдача подтверждений организациям, имеющим право осуществлять деятельность в период нерабочих дней, установленных Указом Президента Российской Федерации от 25 марта 2020 г. № 206 «Об объявлении в Российской Федерации нерабочих дней», а также в период действия режима повышенной готовности, введенного Указом Губернатора Нижегородской области от 13 марта 2020 г. № 27.</w:t>
      </w:r>
    </w:p>
    <w:p w:rsidR="00000000" w:rsidDel="00000000" w:rsidP="00000000" w:rsidRDefault="00000000" w:rsidRPr="00000000" w14:paraId="00000004">
      <w:pPr>
        <w:spacing w:after="0" w:lineRule="auto"/>
        <w:ind w:left="600"/>
        <w:rPr>
          <w:rFonts w:ascii="Times New Roman" w:cs="Times New Roman" w:eastAsia="Times New Roman" w:hAnsi="Times New Roman"/>
          <w:color w:val="333333"/>
          <w:sz w:val="29"/>
          <w:szCs w:val="29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9"/>
          <w:szCs w:val="29"/>
          <w:rtl w:val="0"/>
        </w:rPr>
        <w:t xml:space="preserve">Обращаем ваше внимание на то, что при дальнейшей организации работы необходимо определить численность работников организаций, необходимых для выполнения работ в нерабочий период, уделив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9"/>
          <w:szCs w:val="29"/>
          <w:rtl w:val="0"/>
        </w:rPr>
        <w:t xml:space="preserve"> особое внимание охране труда и безопасности работников, в том числе с учетом рекомендаций по профилактике новой коронавирусной инфекции (COVID-19) среди работников, утвержденных 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4099"/>
            <w:sz w:val="29"/>
            <w:szCs w:val="29"/>
            <w:u w:val="single"/>
            <w:rtl w:val="0"/>
          </w:rPr>
          <w:t xml:space="preserve">письмом Роспотребнадзора от 10.03.2020 №02/3853−2020−27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9"/>
          <w:szCs w:val="29"/>
          <w:rtl w:val="0"/>
        </w:rPr>
        <w:t xml:space="preserve"> и 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4099"/>
            <w:sz w:val="29"/>
            <w:szCs w:val="29"/>
            <w:u w:val="single"/>
            <w:rtl w:val="0"/>
          </w:rPr>
          <w:t xml:space="preserve">постановления Роспотребнадзора от 02.03.2020 №5 «О дополнительных мерах по снижению рисков завоза и распространения новой коронавирусной инфекции (2019-ncov)»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9"/>
          <w:szCs w:val="29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ind w:left="600"/>
        <w:rPr>
          <w:rFonts w:ascii="Times New Roman" w:cs="Times New Roman" w:eastAsia="Times New Roman" w:hAnsi="Times New Roman"/>
          <w:color w:val="333333"/>
          <w:sz w:val="29"/>
          <w:szCs w:val="29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9"/>
          <w:szCs w:val="29"/>
          <w:rtl w:val="0"/>
        </w:rPr>
        <w:t xml:space="preserve">Порядок действий: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ind w:left="600"/>
        <w:rPr>
          <w:rFonts w:ascii="Times New Roman" w:cs="Times New Roman" w:eastAsia="Times New Roman" w:hAnsi="Times New Roman"/>
          <w:color w:val="333333"/>
          <w:sz w:val="29"/>
          <w:szCs w:val="29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9"/>
          <w:szCs w:val="29"/>
          <w:rtl w:val="0"/>
        </w:rPr>
        <w:t xml:space="preserve">1. Определить курирующий орган власти Нижегородской области в соответствии с 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4099"/>
            <w:sz w:val="29"/>
            <w:szCs w:val="29"/>
            <w:u w:val="single"/>
            <w:rtl w:val="0"/>
          </w:rPr>
          <w:t xml:space="preserve">Закреплением видов экономической деятельности за органами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9"/>
          <w:szCs w:val="29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ind w:left="600"/>
        <w:rPr>
          <w:rFonts w:ascii="Times New Roman" w:cs="Times New Roman" w:eastAsia="Times New Roman" w:hAnsi="Times New Roman"/>
          <w:color w:val="333333"/>
          <w:sz w:val="29"/>
          <w:szCs w:val="29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9"/>
          <w:szCs w:val="29"/>
          <w:rtl w:val="0"/>
        </w:rPr>
        <w:t xml:space="preserve">2. Подготовить 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4099"/>
            <w:sz w:val="29"/>
            <w:szCs w:val="29"/>
            <w:u w:val="single"/>
            <w:rtl w:val="0"/>
          </w:rPr>
          <w:t xml:space="preserve">ЗАЯВКУ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9"/>
          <w:szCs w:val="29"/>
          <w:rtl w:val="0"/>
        </w:rPr>
        <w:t xml:space="preserve"> на имя руководителя курирующего органа власти по форме, утвержденной 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4099"/>
            <w:sz w:val="29"/>
            <w:szCs w:val="29"/>
            <w:u w:val="single"/>
            <w:rtl w:val="0"/>
          </w:rPr>
          <w:t xml:space="preserve">Указом Губернатора Нижегородской области от 02.04.2020 №48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9"/>
          <w:szCs w:val="29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ind w:left="600"/>
        <w:rPr>
          <w:rFonts w:ascii="Times New Roman" w:cs="Times New Roman" w:eastAsia="Times New Roman" w:hAnsi="Times New Roman"/>
          <w:color w:val="333333"/>
          <w:sz w:val="29"/>
          <w:szCs w:val="29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9"/>
          <w:szCs w:val="29"/>
          <w:rtl w:val="0"/>
        </w:rPr>
        <w:t xml:space="preserve">3. Подготовить </w:t>
      </w:r>
      <w:hyperlink r:id="rId12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4099"/>
            <w:sz w:val="29"/>
            <w:szCs w:val="29"/>
            <w:u w:val="single"/>
            <w:rtl w:val="0"/>
          </w:rPr>
          <w:t xml:space="preserve">Перечень работников организаций, необходимых для выполнения работ в нерабочий период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9"/>
          <w:szCs w:val="29"/>
          <w:rtl w:val="0"/>
        </w:rPr>
        <w:t xml:space="preserve"> по форме.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ind w:left="600"/>
        <w:rPr>
          <w:rFonts w:ascii="Times New Roman" w:cs="Times New Roman" w:eastAsia="Times New Roman" w:hAnsi="Times New Roman"/>
          <w:color w:val="333333"/>
          <w:sz w:val="29"/>
          <w:szCs w:val="29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9"/>
          <w:szCs w:val="29"/>
          <w:rtl w:val="0"/>
        </w:rPr>
        <w:t xml:space="preserve">4. Направить заявку и Перечень в адрес курирующего органа власти.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Rule="auto"/>
        <w:ind w:left="600"/>
        <w:rPr>
          <w:rFonts w:ascii="Times New Roman" w:cs="Times New Roman" w:eastAsia="Times New Roman" w:hAnsi="Times New Roman"/>
          <w:color w:val="333333"/>
          <w:sz w:val="29"/>
          <w:szCs w:val="29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9"/>
          <w:szCs w:val="29"/>
          <w:rtl w:val="0"/>
        </w:rPr>
        <w:t xml:space="preserve">Важно: заявка направляется как подписанная в формате PDF, так и в редактируемом в формате WORD.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Rule="auto"/>
        <w:ind w:left="600"/>
        <w:rPr>
          <w:rFonts w:ascii="Times New Roman" w:cs="Times New Roman" w:eastAsia="Times New Roman" w:hAnsi="Times New Roman"/>
          <w:color w:val="333333"/>
          <w:sz w:val="29"/>
          <w:szCs w:val="29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9"/>
          <w:szCs w:val="29"/>
          <w:rtl w:val="0"/>
        </w:rPr>
        <w:t xml:space="preserve">4.1. Для промышленных предприятий:</w:t>
      </w:r>
      <w:r w:rsidDel="00000000" w:rsidR="00000000" w:rsidRPr="00000000">
        <w:rPr>
          <w:rtl w:val="0"/>
        </w:rPr>
      </w:r>
    </w:p>
    <w:tbl>
      <w:tblPr>
        <w:tblStyle w:val="Table1"/>
        <w:tblW w:w="9227.0" w:type="dxa"/>
        <w:jc w:val="left"/>
        <w:tblInd w:w="108.0" w:type="pct"/>
        <w:tblLayout w:type="fixed"/>
        <w:tblLook w:val="0400"/>
      </w:tblPr>
      <w:tblGrid>
        <w:gridCol w:w="4889"/>
        <w:gridCol w:w="4338"/>
        <w:tblGridChange w:id="0">
          <w:tblGrid>
            <w:gridCol w:w="4889"/>
            <w:gridCol w:w="4338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C">
            <w:pPr>
              <w:spacing w:after="0" w:lineRule="auto"/>
              <w:jc w:val="center"/>
              <w:rPr>
                <w:rFonts w:ascii="Helvetica Neue" w:cs="Helvetica Neue" w:eastAsia="Helvetica Neue" w:hAnsi="Helvetica Neue"/>
                <w:sz w:val="23"/>
                <w:szCs w:val="23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3"/>
                <w:szCs w:val="23"/>
                <w:rtl w:val="0"/>
              </w:rPr>
              <w:t xml:space="preserve">Отрасль промышленности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D">
            <w:pPr>
              <w:spacing w:after="0" w:lineRule="auto"/>
              <w:jc w:val="center"/>
              <w:rPr>
                <w:rFonts w:ascii="Helvetica Neue" w:cs="Helvetica Neue" w:eastAsia="Helvetica Neue" w:hAnsi="Helvetica Neue"/>
                <w:sz w:val="23"/>
                <w:szCs w:val="23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3"/>
                <w:szCs w:val="23"/>
                <w:rtl w:val="0"/>
              </w:rPr>
              <w:t xml:space="preserve">Электронная почта для направления Заявки и Перечня сотрудников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E">
            <w:pPr>
              <w:spacing w:after="0" w:lineRule="auto"/>
              <w:rPr>
                <w:rFonts w:ascii="Helvetica Neue" w:cs="Helvetica Neue" w:eastAsia="Helvetica Neue" w:hAnsi="Helvetica Neue"/>
                <w:sz w:val="23"/>
                <w:szCs w:val="23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3"/>
                <w:szCs w:val="23"/>
                <w:rtl w:val="0"/>
              </w:rPr>
              <w:t xml:space="preserve">Для предприятий</w:t>
            </w:r>
          </w:p>
          <w:p w:rsidR="00000000" w:rsidDel="00000000" w:rsidP="00000000" w:rsidRDefault="00000000" w:rsidRPr="00000000" w14:paraId="0000000F">
            <w:pPr>
              <w:spacing w:after="0" w:before="225" w:lineRule="auto"/>
              <w:rPr>
                <w:rFonts w:ascii="Helvetica Neue" w:cs="Helvetica Neue" w:eastAsia="Helvetica Neue" w:hAnsi="Helvetica Neue"/>
                <w:sz w:val="23"/>
                <w:szCs w:val="23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3"/>
                <w:szCs w:val="23"/>
                <w:rtl w:val="0"/>
              </w:rPr>
              <w:t xml:space="preserve">· машиностроения,</w:t>
            </w:r>
          </w:p>
          <w:p w:rsidR="00000000" w:rsidDel="00000000" w:rsidP="00000000" w:rsidRDefault="00000000" w:rsidRPr="00000000" w14:paraId="00000010">
            <w:pPr>
              <w:spacing w:after="0" w:before="225" w:lineRule="auto"/>
              <w:rPr>
                <w:rFonts w:ascii="Helvetica Neue" w:cs="Helvetica Neue" w:eastAsia="Helvetica Neue" w:hAnsi="Helvetica Neue"/>
                <w:sz w:val="23"/>
                <w:szCs w:val="23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3"/>
                <w:szCs w:val="23"/>
                <w:rtl w:val="0"/>
              </w:rPr>
              <w:t xml:space="preserve">· автомобилестроения,</w:t>
            </w:r>
          </w:p>
          <w:p w:rsidR="00000000" w:rsidDel="00000000" w:rsidP="00000000" w:rsidRDefault="00000000" w:rsidRPr="00000000" w14:paraId="00000011">
            <w:pPr>
              <w:spacing w:after="0" w:before="225" w:lineRule="auto"/>
              <w:rPr>
                <w:rFonts w:ascii="Helvetica Neue" w:cs="Helvetica Neue" w:eastAsia="Helvetica Neue" w:hAnsi="Helvetica Neue"/>
                <w:sz w:val="23"/>
                <w:szCs w:val="23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3"/>
                <w:szCs w:val="23"/>
                <w:rtl w:val="0"/>
              </w:rPr>
              <w:t xml:space="preserve">· металлургии,</w:t>
            </w:r>
          </w:p>
          <w:p w:rsidR="00000000" w:rsidDel="00000000" w:rsidP="00000000" w:rsidRDefault="00000000" w:rsidRPr="00000000" w14:paraId="00000012">
            <w:pPr>
              <w:spacing w:after="0" w:before="225" w:lineRule="auto"/>
              <w:rPr>
                <w:rFonts w:ascii="Helvetica Neue" w:cs="Helvetica Neue" w:eastAsia="Helvetica Neue" w:hAnsi="Helvetica Neue"/>
                <w:sz w:val="23"/>
                <w:szCs w:val="23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3"/>
                <w:szCs w:val="23"/>
                <w:rtl w:val="0"/>
              </w:rPr>
              <w:t xml:space="preserve">· металлообработки,</w:t>
            </w:r>
          </w:p>
          <w:p w:rsidR="00000000" w:rsidDel="00000000" w:rsidP="00000000" w:rsidRDefault="00000000" w:rsidRPr="00000000" w14:paraId="00000013">
            <w:pPr>
              <w:spacing w:after="0" w:before="225" w:lineRule="auto"/>
              <w:rPr>
                <w:rFonts w:ascii="Helvetica Neue" w:cs="Helvetica Neue" w:eastAsia="Helvetica Neue" w:hAnsi="Helvetica Neue"/>
                <w:sz w:val="23"/>
                <w:szCs w:val="23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3"/>
                <w:szCs w:val="23"/>
                <w:rtl w:val="0"/>
              </w:rPr>
              <w:t xml:space="preserve">· производства автокомпонентов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4">
            <w:pPr>
              <w:spacing w:after="0" w:lineRule="auto"/>
              <w:jc w:val="center"/>
              <w:rPr>
                <w:rFonts w:ascii="Helvetica Neue" w:cs="Helvetica Neue" w:eastAsia="Helvetica Neue" w:hAnsi="Helvetica Neue"/>
                <w:sz w:val="23"/>
                <w:szCs w:val="23"/>
              </w:rPr>
            </w:pPr>
            <w:hyperlink r:id="rId13">
              <w:r w:rsidDel="00000000" w:rsidR="00000000" w:rsidRPr="00000000">
                <w:rPr>
                  <w:rFonts w:ascii="Helvetica Neue" w:cs="Helvetica Neue" w:eastAsia="Helvetica Neue" w:hAnsi="Helvetica Neue"/>
                  <w:b w:val="1"/>
                  <w:color w:val="004099"/>
                  <w:sz w:val="23"/>
                  <w:szCs w:val="23"/>
                  <w:u w:val="single"/>
                  <w:rtl w:val="0"/>
                </w:rPr>
                <w:t xml:space="preserve">metal@minprom.kreml.nnov.ru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5">
            <w:pPr>
              <w:spacing w:after="0" w:lineRule="auto"/>
              <w:rPr>
                <w:rFonts w:ascii="Helvetica Neue" w:cs="Helvetica Neue" w:eastAsia="Helvetica Neue" w:hAnsi="Helvetica Neue"/>
                <w:sz w:val="23"/>
                <w:szCs w:val="23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3"/>
                <w:szCs w:val="23"/>
                <w:rtl w:val="0"/>
              </w:rPr>
              <w:t xml:space="preserve">Для предприятий</w:t>
            </w:r>
          </w:p>
          <w:p w:rsidR="00000000" w:rsidDel="00000000" w:rsidP="00000000" w:rsidRDefault="00000000" w:rsidRPr="00000000" w14:paraId="00000016">
            <w:pPr>
              <w:spacing w:after="0" w:before="225" w:lineRule="auto"/>
              <w:rPr>
                <w:rFonts w:ascii="Helvetica Neue" w:cs="Helvetica Neue" w:eastAsia="Helvetica Neue" w:hAnsi="Helvetica Neue"/>
                <w:sz w:val="23"/>
                <w:szCs w:val="23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3"/>
                <w:szCs w:val="23"/>
                <w:rtl w:val="0"/>
              </w:rPr>
              <w:t xml:space="preserve">· легкой,</w:t>
            </w:r>
          </w:p>
          <w:p w:rsidR="00000000" w:rsidDel="00000000" w:rsidP="00000000" w:rsidRDefault="00000000" w:rsidRPr="00000000" w14:paraId="00000017">
            <w:pPr>
              <w:spacing w:after="0" w:before="225" w:lineRule="auto"/>
              <w:rPr>
                <w:rFonts w:ascii="Helvetica Neue" w:cs="Helvetica Neue" w:eastAsia="Helvetica Neue" w:hAnsi="Helvetica Neue"/>
                <w:sz w:val="23"/>
                <w:szCs w:val="23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3"/>
                <w:szCs w:val="23"/>
                <w:rtl w:val="0"/>
              </w:rPr>
              <w:t xml:space="preserve">· лесной,</w:t>
            </w:r>
          </w:p>
          <w:p w:rsidR="00000000" w:rsidDel="00000000" w:rsidP="00000000" w:rsidRDefault="00000000" w:rsidRPr="00000000" w14:paraId="00000018">
            <w:pPr>
              <w:spacing w:after="0" w:before="225" w:lineRule="auto"/>
              <w:rPr>
                <w:rFonts w:ascii="Helvetica Neue" w:cs="Helvetica Neue" w:eastAsia="Helvetica Neue" w:hAnsi="Helvetica Neue"/>
                <w:sz w:val="23"/>
                <w:szCs w:val="23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3"/>
                <w:szCs w:val="23"/>
                <w:rtl w:val="0"/>
              </w:rPr>
              <w:t xml:space="preserve">· медицинской,</w:t>
            </w:r>
          </w:p>
          <w:p w:rsidR="00000000" w:rsidDel="00000000" w:rsidP="00000000" w:rsidRDefault="00000000" w:rsidRPr="00000000" w14:paraId="00000019">
            <w:pPr>
              <w:spacing w:after="0" w:before="225" w:lineRule="auto"/>
              <w:rPr>
                <w:rFonts w:ascii="Helvetica Neue" w:cs="Helvetica Neue" w:eastAsia="Helvetica Neue" w:hAnsi="Helvetica Neue"/>
                <w:sz w:val="23"/>
                <w:szCs w:val="23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3"/>
                <w:szCs w:val="23"/>
                <w:rtl w:val="0"/>
              </w:rPr>
              <w:t xml:space="preserve">· нефтехимической,</w:t>
            </w:r>
          </w:p>
          <w:p w:rsidR="00000000" w:rsidDel="00000000" w:rsidP="00000000" w:rsidRDefault="00000000" w:rsidRPr="00000000" w14:paraId="0000001A">
            <w:pPr>
              <w:spacing w:after="0" w:before="225" w:lineRule="auto"/>
              <w:rPr>
                <w:rFonts w:ascii="Helvetica Neue" w:cs="Helvetica Neue" w:eastAsia="Helvetica Neue" w:hAnsi="Helvetica Neue"/>
                <w:sz w:val="23"/>
                <w:szCs w:val="23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3"/>
                <w:szCs w:val="23"/>
                <w:rtl w:val="0"/>
              </w:rPr>
              <w:t xml:space="preserve">· стекольной,</w:t>
            </w:r>
          </w:p>
          <w:p w:rsidR="00000000" w:rsidDel="00000000" w:rsidP="00000000" w:rsidRDefault="00000000" w:rsidRPr="00000000" w14:paraId="0000001B">
            <w:pPr>
              <w:spacing w:after="0" w:before="225" w:lineRule="auto"/>
              <w:rPr>
                <w:rFonts w:ascii="Helvetica Neue" w:cs="Helvetica Neue" w:eastAsia="Helvetica Neue" w:hAnsi="Helvetica Neue"/>
                <w:sz w:val="23"/>
                <w:szCs w:val="23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3"/>
                <w:szCs w:val="23"/>
                <w:rtl w:val="0"/>
              </w:rPr>
              <w:t xml:space="preserve">· фармацевтической,</w:t>
            </w:r>
          </w:p>
          <w:p w:rsidR="00000000" w:rsidDel="00000000" w:rsidP="00000000" w:rsidRDefault="00000000" w:rsidRPr="00000000" w14:paraId="0000001C">
            <w:pPr>
              <w:spacing w:after="0" w:before="225" w:lineRule="auto"/>
              <w:rPr>
                <w:rFonts w:ascii="Helvetica Neue" w:cs="Helvetica Neue" w:eastAsia="Helvetica Neue" w:hAnsi="Helvetica Neue"/>
                <w:sz w:val="23"/>
                <w:szCs w:val="23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3"/>
                <w:szCs w:val="23"/>
                <w:rtl w:val="0"/>
              </w:rPr>
              <w:t xml:space="preserve">· химической промышленности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D">
            <w:pPr>
              <w:spacing w:after="0" w:lineRule="auto"/>
              <w:jc w:val="center"/>
              <w:rPr>
                <w:rFonts w:ascii="Helvetica Neue" w:cs="Helvetica Neue" w:eastAsia="Helvetica Neue" w:hAnsi="Helvetica Neue"/>
                <w:sz w:val="23"/>
                <w:szCs w:val="23"/>
              </w:rPr>
            </w:pPr>
            <w:hyperlink r:id="rId14">
              <w:r w:rsidDel="00000000" w:rsidR="00000000" w:rsidRPr="00000000">
                <w:rPr>
                  <w:rFonts w:ascii="Helvetica Neue" w:cs="Helvetica Neue" w:eastAsia="Helvetica Neue" w:hAnsi="Helvetica Neue"/>
                  <w:b w:val="1"/>
                  <w:color w:val="004099"/>
                  <w:sz w:val="23"/>
                  <w:szCs w:val="23"/>
                  <w:u w:val="single"/>
                  <w:rtl w:val="0"/>
                </w:rPr>
                <w:t xml:space="preserve">prom@minprom.kreml.nnov.ru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E">
            <w:pPr>
              <w:spacing w:after="0" w:lineRule="auto"/>
              <w:rPr>
                <w:rFonts w:ascii="Helvetica Neue" w:cs="Helvetica Neue" w:eastAsia="Helvetica Neue" w:hAnsi="Helvetica Neue"/>
                <w:sz w:val="23"/>
                <w:szCs w:val="23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3"/>
                <w:szCs w:val="23"/>
                <w:rtl w:val="0"/>
              </w:rPr>
              <w:t xml:space="preserve">Для предприятий оборонно-промышленного комплекса Нижегородской области, входящих в сводный реестр ОПК Российской Федерации следующих отраслей:</w:t>
            </w:r>
          </w:p>
          <w:p w:rsidR="00000000" w:rsidDel="00000000" w:rsidP="00000000" w:rsidRDefault="00000000" w:rsidRPr="00000000" w14:paraId="0000001F">
            <w:pPr>
              <w:spacing w:after="0" w:before="225" w:lineRule="auto"/>
              <w:rPr>
                <w:rFonts w:ascii="Helvetica Neue" w:cs="Helvetica Neue" w:eastAsia="Helvetica Neue" w:hAnsi="Helvetica Neue"/>
                <w:sz w:val="23"/>
                <w:szCs w:val="23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3"/>
                <w:szCs w:val="23"/>
                <w:rtl w:val="0"/>
              </w:rPr>
              <w:t xml:space="preserve">· ядерный оружейный комплекс,</w:t>
            </w:r>
          </w:p>
          <w:p w:rsidR="00000000" w:rsidDel="00000000" w:rsidP="00000000" w:rsidRDefault="00000000" w:rsidRPr="00000000" w14:paraId="00000020">
            <w:pPr>
              <w:spacing w:after="0" w:before="225" w:lineRule="auto"/>
              <w:rPr>
                <w:rFonts w:ascii="Helvetica Neue" w:cs="Helvetica Neue" w:eastAsia="Helvetica Neue" w:hAnsi="Helvetica Neue"/>
                <w:sz w:val="23"/>
                <w:szCs w:val="23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3"/>
                <w:szCs w:val="23"/>
                <w:rtl w:val="0"/>
              </w:rPr>
              <w:t xml:space="preserve">· атомное машиностроение,</w:t>
            </w:r>
          </w:p>
          <w:p w:rsidR="00000000" w:rsidDel="00000000" w:rsidP="00000000" w:rsidRDefault="00000000" w:rsidRPr="00000000" w14:paraId="00000021">
            <w:pPr>
              <w:spacing w:after="0" w:before="225" w:lineRule="auto"/>
              <w:rPr>
                <w:rFonts w:ascii="Helvetica Neue" w:cs="Helvetica Neue" w:eastAsia="Helvetica Neue" w:hAnsi="Helvetica Neue"/>
                <w:sz w:val="23"/>
                <w:szCs w:val="23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3"/>
                <w:szCs w:val="23"/>
                <w:rtl w:val="0"/>
              </w:rPr>
              <w:t xml:space="preserve">· авиастроение,</w:t>
            </w:r>
          </w:p>
          <w:p w:rsidR="00000000" w:rsidDel="00000000" w:rsidP="00000000" w:rsidRDefault="00000000" w:rsidRPr="00000000" w14:paraId="00000022">
            <w:pPr>
              <w:spacing w:after="0" w:before="225" w:lineRule="auto"/>
              <w:rPr>
                <w:rFonts w:ascii="Helvetica Neue" w:cs="Helvetica Neue" w:eastAsia="Helvetica Neue" w:hAnsi="Helvetica Neue"/>
                <w:sz w:val="23"/>
                <w:szCs w:val="23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3"/>
                <w:szCs w:val="23"/>
                <w:rtl w:val="0"/>
              </w:rPr>
              <w:t xml:space="preserve">· судостроение,</w:t>
            </w:r>
          </w:p>
          <w:p w:rsidR="00000000" w:rsidDel="00000000" w:rsidP="00000000" w:rsidRDefault="00000000" w:rsidRPr="00000000" w14:paraId="00000023">
            <w:pPr>
              <w:spacing w:after="0" w:before="225" w:lineRule="auto"/>
              <w:rPr>
                <w:rFonts w:ascii="Helvetica Neue" w:cs="Helvetica Neue" w:eastAsia="Helvetica Neue" w:hAnsi="Helvetica Neue"/>
                <w:sz w:val="23"/>
                <w:szCs w:val="23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3"/>
                <w:szCs w:val="23"/>
                <w:rtl w:val="0"/>
              </w:rPr>
              <w:t xml:space="preserve">· промышленность боеприпасов и спецхимии,</w:t>
            </w:r>
          </w:p>
          <w:p w:rsidR="00000000" w:rsidDel="00000000" w:rsidP="00000000" w:rsidRDefault="00000000" w:rsidRPr="00000000" w14:paraId="00000024">
            <w:pPr>
              <w:spacing w:after="0" w:before="225" w:lineRule="auto"/>
              <w:rPr>
                <w:rFonts w:ascii="Helvetica Neue" w:cs="Helvetica Neue" w:eastAsia="Helvetica Neue" w:hAnsi="Helvetica Neue"/>
                <w:sz w:val="23"/>
                <w:szCs w:val="23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3"/>
                <w:szCs w:val="23"/>
                <w:rtl w:val="0"/>
              </w:rPr>
              <w:t xml:space="preserve">· промышленность обычных вооружений,</w:t>
            </w:r>
          </w:p>
          <w:p w:rsidR="00000000" w:rsidDel="00000000" w:rsidP="00000000" w:rsidRDefault="00000000" w:rsidRPr="00000000" w14:paraId="00000025">
            <w:pPr>
              <w:spacing w:after="0" w:before="225" w:lineRule="auto"/>
              <w:rPr>
                <w:rFonts w:ascii="Helvetica Neue" w:cs="Helvetica Neue" w:eastAsia="Helvetica Neue" w:hAnsi="Helvetica Neue"/>
                <w:sz w:val="23"/>
                <w:szCs w:val="23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3"/>
                <w:szCs w:val="23"/>
                <w:rtl w:val="0"/>
              </w:rPr>
              <w:t xml:space="preserve">· радиопром,</w:t>
            </w:r>
          </w:p>
          <w:p w:rsidR="00000000" w:rsidDel="00000000" w:rsidP="00000000" w:rsidRDefault="00000000" w:rsidRPr="00000000" w14:paraId="00000026">
            <w:pPr>
              <w:spacing w:after="0" w:before="225" w:lineRule="auto"/>
              <w:rPr>
                <w:rFonts w:ascii="Helvetica Neue" w:cs="Helvetica Neue" w:eastAsia="Helvetica Neue" w:hAnsi="Helvetica Neue"/>
                <w:sz w:val="23"/>
                <w:szCs w:val="23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3"/>
                <w:szCs w:val="23"/>
                <w:rtl w:val="0"/>
              </w:rPr>
              <w:t xml:space="preserve">· электронная промышленность,</w:t>
            </w:r>
          </w:p>
          <w:p w:rsidR="00000000" w:rsidDel="00000000" w:rsidP="00000000" w:rsidRDefault="00000000" w:rsidRPr="00000000" w14:paraId="00000027">
            <w:pPr>
              <w:spacing w:after="0" w:before="225" w:lineRule="auto"/>
              <w:rPr>
                <w:rFonts w:ascii="Helvetica Neue" w:cs="Helvetica Neue" w:eastAsia="Helvetica Neue" w:hAnsi="Helvetica Neue"/>
                <w:sz w:val="23"/>
                <w:szCs w:val="23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3"/>
                <w:szCs w:val="23"/>
                <w:rtl w:val="0"/>
              </w:rPr>
              <w:t xml:space="preserve">· промышленность средств связи,</w:t>
            </w:r>
          </w:p>
          <w:p w:rsidR="00000000" w:rsidDel="00000000" w:rsidP="00000000" w:rsidRDefault="00000000" w:rsidRPr="00000000" w14:paraId="00000028">
            <w:pPr>
              <w:spacing w:after="0" w:before="225" w:lineRule="auto"/>
              <w:rPr>
                <w:rFonts w:ascii="Helvetica Neue" w:cs="Helvetica Neue" w:eastAsia="Helvetica Neue" w:hAnsi="Helvetica Neue"/>
                <w:sz w:val="23"/>
                <w:szCs w:val="23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3"/>
                <w:szCs w:val="23"/>
                <w:rtl w:val="0"/>
              </w:rPr>
              <w:t xml:space="preserve">· радиоизмерительная отрасль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9">
            <w:pPr>
              <w:spacing w:after="0" w:lineRule="auto"/>
              <w:jc w:val="center"/>
              <w:rPr>
                <w:rFonts w:ascii="Helvetica Neue" w:cs="Helvetica Neue" w:eastAsia="Helvetica Neue" w:hAnsi="Helvetica Neue"/>
                <w:sz w:val="23"/>
                <w:szCs w:val="23"/>
              </w:rPr>
            </w:pPr>
            <w:hyperlink r:id="rId15">
              <w:r w:rsidDel="00000000" w:rsidR="00000000" w:rsidRPr="00000000">
                <w:rPr>
                  <w:rFonts w:ascii="Helvetica Neue" w:cs="Helvetica Neue" w:eastAsia="Helvetica Neue" w:hAnsi="Helvetica Neue"/>
                  <w:b w:val="1"/>
                  <w:color w:val="004099"/>
                  <w:sz w:val="23"/>
                  <w:szCs w:val="23"/>
                  <w:u w:val="single"/>
                  <w:rtl w:val="0"/>
                </w:rPr>
                <w:t xml:space="preserve">reform@minprom.kreml.nnov.ru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spacing w:after="0" w:lineRule="auto"/>
        <w:ind w:left="600"/>
        <w:rPr>
          <w:rFonts w:ascii="Times New Roman" w:cs="Times New Roman" w:eastAsia="Times New Roman" w:hAnsi="Times New Roman"/>
          <w:color w:val="333333"/>
          <w:sz w:val="29"/>
          <w:szCs w:val="29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9"/>
          <w:szCs w:val="29"/>
          <w:rtl w:val="0"/>
        </w:rPr>
        <w:t xml:space="preserve">4.2. Для предприятий сферы торговли и услуг.</w:t>
      </w:r>
      <w:r w:rsidDel="00000000" w:rsidR="00000000" w:rsidRPr="00000000">
        <w:rPr>
          <w:rtl w:val="0"/>
        </w:rPr>
      </w:r>
    </w:p>
    <w:tbl>
      <w:tblPr>
        <w:tblStyle w:val="Table2"/>
        <w:tblW w:w="9227.0" w:type="dxa"/>
        <w:jc w:val="left"/>
        <w:tblInd w:w="108.0" w:type="pct"/>
        <w:tblLayout w:type="fixed"/>
        <w:tblLook w:val="0400"/>
      </w:tblPr>
      <w:tblGrid>
        <w:gridCol w:w="4931"/>
        <w:gridCol w:w="4296"/>
        <w:tblGridChange w:id="0">
          <w:tblGrid>
            <w:gridCol w:w="4931"/>
            <w:gridCol w:w="4296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B">
            <w:pPr>
              <w:spacing w:after="0" w:lineRule="auto"/>
              <w:rPr>
                <w:rFonts w:ascii="Helvetica Neue" w:cs="Helvetica Neue" w:eastAsia="Helvetica Neue" w:hAnsi="Helvetica Neue"/>
                <w:sz w:val="23"/>
                <w:szCs w:val="23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3"/>
                <w:szCs w:val="23"/>
                <w:rtl w:val="0"/>
              </w:rPr>
              <w:t xml:space="preserve">Для розничных торговых сетевых компаний, реализующих продовольственные и непродовольственные товары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C">
            <w:pPr>
              <w:spacing w:after="0" w:lineRule="auto"/>
              <w:jc w:val="center"/>
              <w:rPr>
                <w:rFonts w:ascii="Helvetica Neue" w:cs="Helvetica Neue" w:eastAsia="Helvetica Neue" w:hAnsi="Helvetica Neue"/>
                <w:sz w:val="23"/>
                <w:szCs w:val="23"/>
              </w:rPr>
            </w:pPr>
            <w:hyperlink r:id="rId16">
              <w:r w:rsidDel="00000000" w:rsidR="00000000" w:rsidRPr="00000000">
                <w:rPr>
                  <w:rFonts w:ascii="Helvetica Neue" w:cs="Helvetica Neue" w:eastAsia="Helvetica Neue" w:hAnsi="Helvetica Neue"/>
                  <w:b w:val="1"/>
                  <w:color w:val="004099"/>
                  <w:sz w:val="23"/>
                  <w:szCs w:val="23"/>
                  <w:u w:val="single"/>
                  <w:rtl w:val="0"/>
                </w:rPr>
                <w:t xml:space="preserve">trade@minprom.kreml.nnov.ru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spacing w:after="0" w:lineRule="auto"/>
        <w:ind w:left="600"/>
        <w:rPr>
          <w:rFonts w:ascii="Times New Roman" w:cs="Times New Roman" w:eastAsia="Times New Roman" w:hAnsi="Times New Roman"/>
          <w:color w:val="333333"/>
          <w:sz w:val="29"/>
          <w:szCs w:val="29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9"/>
          <w:szCs w:val="29"/>
          <w:rtl w:val="0"/>
        </w:rPr>
        <w:t xml:space="preserve">Важно: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9"/>
          <w:szCs w:val="29"/>
          <w:rtl w:val="0"/>
        </w:rPr>
        <w:t xml:space="preserve"> Под розничной торговой сетевой компанией, реализующей продовольственные и непродовольственные товары, понимается — совокупность двух и более торговых объектов, которые принадлежат на законном основании хозяйствующему субъекту или нескольким хозяйствующим субъектам, входящим в одну группу лиц в соответствии с Федеральным </w:t>
      </w:r>
      <w:hyperlink r:id="rId17">
        <w:r w:rsidDel="00000000" w:rsidR="00000000" w:rsidRPr="00000000">
          <w:rPr>
            <w:rFonts w:ascii="Times New Roman" w:cs="Times New Roman" w:eastAsia="Times New Roman" w:hAnsi="Times New Roman"/>
            <w:color w:val="004099"/>
            <w:sz w:val="29"/>
            <w:szCs w:val="29"/>
            <w:u w:val="single"/>
            <w:rtl w:val="0"/>
          </w:rPr>
          <w:t xml:space="preserve">законом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333333"/>
          <w:sz w:val="29"/>
          <w:szCs w:val="29"/>
          <w:rtl w:val="0"/>
        </w:rPr>
        <w:t xml:space="preserve"> «О защите конкуренции», или совокупность двух и более торговых объектов, которые используются под единым </w:t>
      </w:r>
      <w:hyperlink r:id="rId18">
        <w:r w:rsidDel="00000000" w:rsidR="00000000" w:rsidRPr="00000000">
          <w:rPr>
            <w:rFonts w:ascii="Times New Roman" w:cs="Times New Roman" w:eastAsia="Times New Roman" w:hAnsi="Times New Roman"/>
            <w:color w:val="004099"/>
            <w:sz w:val="29"/>
            <w:szCs w:val="29"/>
            <w:u w:val="single"/>
            <w:rtl w:val="0"/>
          </w:rPr>
          <w:t xml:space="preserve">коммерческим обозначением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333333"/>
          <w:sz w:val="29"/>
          <w:szCs w:val="29"/>
          <w:rtl w:val="0"/>
        </w:rPr>
        <w:t xml:space="preserve"> или иным средством индивидуализации.</w:t>
      </w:r>
    </w:p>
    <w:p w:rsidR="00000000" w:rsidDel="00000000" w:rsidP="00000000" w:rsidRDefault="00000000" w:rsidRPr="00000000" w14:paraId="0000002E">
      <w:pPr>
        <w:spacing w:after="630" w:lineRule="auto"/>
        <w:ind w:left="600"/>
        <w:jc w:val="center"/>
        <w:rPr>
          <w:rFonts w:ascii="Times New Roman" w:cs="Times New Roman" w:eastAsia="Times New Roman" w:hAnsi="Times New Roman"/>
          <w:color w:val="333333"/>
          <w:sz w:val="29"/>
          <w:szCs w:val="29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9"/>
          <w:szCs w:val="29"/>
          <w:rtl w:val="0"/>
        </w:rPr>
        <w:t xml:space="preserve">Обращаем Ваше внимание!</w:t>
      </w:r>
    </w:p>
    <w:p w:rsidR="00000000" w:rsidDel="00000000" w:rsidP="00000000" w:rsidRDefault="00000000" w:rsidRPr="00000000" w14:paraId="0000002F">
      <w:pPr>
        <w:spacing w:after="630" w:lineRule="auto"/>
        <w:ind w:left="600"/>
        <w:rPr>
          <w:rFonts w:ascii="Times New Roman" w:cs="Times New Roman" w:eastAsia="Times New Roman" w:hAnsi="Times New Roman"/>
          <w:color w:val="333333"/>
          <w:sz w:val="29"/>
          <w:szCs w:val="29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9"/>
          <w:szCs w:val="29"/>
          <w:rtl w:val="0"/>
        </w:rPr>
        <w:t xml:space="preserve">Организациям потребительского рынка, не подпадающим под критерии розничной торговой сетевой компании, реализующей продовольственные и непродовольственные товары, по вопросу выдачи Подтверждения необходимо направить аналогичный комплект документов на официальный адрес администрации соответствующего муниципального района (городского округа) Нижегородской области (для города Нижнего Новгорода — в соответствующую районную администрацию), на территории которого вы осуществляете свою деятельность (располагается принадлежащий Вам объект недвижимости).</w:t>
      </w:r>
    </w:p>
    <w:p w:rsidR="00000000" w:rsidDel="00000000" w:rsidP="00000000" w:rsidRDefault="00000000" w:rsidRPr="00000000" w14:paraId="00000030">
      <w:pPr>
        <w:spacing w:after="0" w:lineRule="auto"/>
        <w:ind w:left="600"/>
        <w:rPr>
          <w:rFonts w:ascii="Times New Roman" w:cs="Times New Roman" w:eastAsia="Times New Roman" w:hAnsi="Times New Roman"/>
          <w:color w:val="333333"/>
          <w:sz w:val="29"/>
          <w:szCs w:val="29"/>
        </w:rPr>
      </w:pPr>
      <w:hyperlink r:id="rId19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4099"/>
            <w:sz w:val="29"/>
            <w:szCs w:val="29"/>
            <w:u w:val="single"/>
            <w:rtl w:val="0"/>
          </w:rPr>
          <w:t xml:space="preserve">Перечень адресов официальных сайтов администраций муниципальных районов (городских округов) Нижегородской области.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Helvetica Neue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minprom.government-nnov.ru/?id=209005" TargetMode="External"/><Relationship Id="rId10" Type="http://schemas.openxmlformats.org/officeDocument/2006/relationships/hyperlink" Target="https://minprom.government-nnov.ru/?id=209004" TargetMode="External"/><Relationship Id="rId13" Type="http://schemas.openxmlformats.org/officeDocument/2006/relationships/hyperlink" Target="mailto:metal@minprom.kreml.nnov.ru" TargetMode="External"/><Relationship Id="rId12" Type="http://schemas.openxmlformats.org/officeDocument/2006/relationships/hyperlink" Target="https://minprom.government-nnov.ru/?id=209003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minprom.government-nnov.ru/?id=209011" TargetMode="External"/><Relationship Id="rId15" Type="http://schemas.openxmlformats.org/officeDocument/2006/relationships/hyperlink" Target="mailto:reform@minprom.kreml.nnov.ru" TargetMode="External"/><Relationship Id="rId14" Type="http://schemas.openxmlformats.org/officeDocument/2006/relationships/hyperlink" Target="mailto:prom@minprom.kreml.nnov.ru" TargetMode="External"/><Relationship Id="rId17" Type="http://schemas.openxmlformats.org/officeDocument/2006/relationships/hyperlink" Target="about:blank" TargetMode="External"/><Relationship Id="rId16" Type="http://schemas.openxmlformats.org/officeDocument/2006/relationships/hyperlink" Target="mailto:trade@minprom.kreml.nnov.ru" TargetMode="External"/><Relationship Id="rId5" Type="http://schemas.openxmlformats.org/officeDocument/2006/relationships/styles" Target="styles.xml"/><Relationship Id="rId19" Type="http://schemas.openxmlformats.org/officeDocument/2006/relationships/hyperlink" Target="https://mvp.government-nnov.ru/municipality" TargetMode="External"/><Relationship Id="rId6" Type="http://schemas.openxmlformats.org/officeDocument/2006/relationships/hyperlink" Target="https://minprom.government-nnov.ru/?id=209005" TargetMode="External"/><Relationship Id="rId18" Type="http://schemas.openxmlformats.org/officeDocument/2006/relationships/hyperlink" Target="about:blank" TargetMode="External"/><Relationship Id="rId7" Type="http://schemas.openxmlformats.org/officeDocument/2006/relationships/hyperlink" Target="https://minprom.government-nnov.ru/?id=209009" TargetMode="External"/><Relationship Id="rId8" Type="http://schemas.openxmlformats.org/officeDocument/2006/relationships/hyperlink" Target="https://minprom.government-nnov.ru/?id=2090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