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C" w:rsidRPr="005E3935" w:rsidRDefault="009E7BA5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D12E1C" w:rsidRPr="005E3935" w:rsidRDefault="009E7BA5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429A" w:rsidRPr="005E3935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1429A" w:rsidRPr="005E393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D12E1C" w:rsidRPr="005E3935" w:rsidRDefault="00D1429A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9E7BA5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D12E1C" w:rsidRPr="005E3935" w:rsidRDefault="00D1429A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Нижегородской област</w:t>
      </w:r>
      <w:bookmarkStart w:id="0" w:name="_gjdgxs" w:colFirst="0" w:colLast="0"/>
      <w:bookmarkEnd w:id="0"/>
      <w:r w:rsidRPr="005E393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12E1C" w:rsidRDefault="00D412E2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51BE">
        <w:rPr>
          <w:rFonts w:ascii="Times New Roman" w:eastAsia="Times New Roman" w:hAnsi="Times New Roman" w:cs="Times New Roman"/>
          <w:sz w:val="24"/>
          <w:szCs w:val="24"/>
        </w:rPr>
        <w:t>10 марта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751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4FB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D12E1C" w:rsidRPr="005E3935" w:rsidRDefault="00D12E1C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внутреннего и въездного туризма </w:t>
      </w:r>
      <w:r w:rsidR="00C10038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Воскресенско</w:t>
      </w:r>
      <w:r w:rsidR="00C10038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C10038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BA774B">
        <w:rPr>
          <w:rFonts w:ascii="Times New Roman" w:eastAsia="Times New Roman" w:hAnsi="Times New Roman" w:cs="Times New Roman"/>
          <w:b/>
          <w:sz w:val="24"/>
          <w:szCs w:val="24"/>
        </w:rPr>
        <w:t>округ</w:t>
      </w:r>
      <w:r w:rsidR="00C1003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Нижегородской области»</w:t>
      </w: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(далее - МП)</w:t>
      </w: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1.Паспорт муниципальной программы</w:t>
      </w:r>
    </w:p>
    <w:tbl>
      <w:tblPr>
        <w:tblStyle w:val="8"/>
        <w:tblW w:w="10065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135"/>
        <w:gridCol w:w="850"/>
        <w:gridCol w:w="851"/>
        <w:gridCol w:w="850"/>
        <w:gridCol w:w="709"/>
        <w:gridCol w:w="708"/>
        <w:gridCol w:w="1276"/>
      </w:tblGrid>
      <w:tr w:rsidR="00FA11A7" w:rsidRPr="005E3935" w:rsidTr="002851D5">
        <w:trPr>
          <w:trHeight w:val="6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Нормативно-правовая база Российской Федерации:</w:t>
            </w:r>
          </w:p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24 ноября 1996 года №132-ФЗ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туристской деятельности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11A7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05 мая 2018 года №872-р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о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 11 июля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Концепции федеральной целевой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внутреннего и въездного туризма в Российской Федерации (2019-2025 годы)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24 декабря 2021 года №2439 «Об утверждении государственной программы Российской Федерации «Развитие туризма»;</w:t>
            </w:r>
          </w:p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 Нижегородской области от 12 февраля 2008 года №8-3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 туристской деятельности на территории Нижегородской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Нижегородской области от 21 декабря 2018 года № 889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Стратегии социально-экономического</w:t>
            </w:r>
          </w:p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Нижегородской области до 2035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A11A7" w:rsidRPr="005E3935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Нижегородской области от 30.04.2014 года №299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туризма Нижегородской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1A7" w:rsidRPr="005E3935" w:rsidTr="002851D5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A02B93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экономики, инвестиционной политики и туризма </w:t>
            </w:r>
            <w:r w:rsidR="00FA11A7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Воскресенского муниципального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="00FA11A7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 Нижегородской области.</w:t>
            </w:r>
          </w:p>
        </w:tc>
      </w:tr>
      <w:tr w:rsidR="00FA11A7" w:rsidRPr="005E3935" w:rsidTr="002851D5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 (при наличии)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FA11A7" w:rsidRPr="005E3935" w:rsidTr="002851D5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EC0B6A" w:rsidRDefault="00FA11A7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Воскресенского муниципального округа, Управление делами администрации, </w:t>
            </w:r>
            <w:r w:rsid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 w:rsid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политики и туризма</w:t>
            </w: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администрации, </w:t>
            </w:r>
            <w:r w:rsid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территориальный отдел администрации</w:t>
            </w: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Координационный совет по развитию въездного и внутреннего туризма на территории Воскресенского муниципального округа, МКУ «Природный Парк «Воскресенское Поветлужье».</w:t>
            </w:r>
          </w:p>
        </w:tc>
      </w:tr>
      <w:tr w:rsidR="00FA11A7" w:rsidRPr="005E3935" w:rsidTr="002851D5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5E3935" w:rsidRDefault="00FA11A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A7" w:rsidRPr="00EC0B6A" w:rsidRDefault="00FA11A7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туриндустрии, способствующей повышению конкурентоспособности туристского продукта Воскресенского округа и увеличению внутреннего и въездного туристского потока; </w:t>
            </w:r>
          </w:p>
          <w:p w:rsidR="00FA11A7" w:rsidRPr="00EC0B6A" w:rsidRDefault="00FA11A7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инвестиционной привлекательности;</w:t>
            </w:r>
          </w:p>
          <w:p w:rsidR="00FA11A7" w:rsidRPr="00EC0B6A" w:rsidRDefault="00FA11A7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субкласте</w:t>
            </w:r>
            <w:r w:rsidR="00EA274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EA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экологического, </w:t>
            </w:r>
            <w:proofErr w:type="spellStart"/>
            <w:r w:rsidR="00EA274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="00EA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инструмента развития сельских территорий;</w:t>
            </w:r>
          </w:p>
          <w:p w:rsidR="00FA11A7" w:rsidRPr="00EC0B6A" w:rsidRDefault="00FA11A7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комфортной информационно-навигационной среды;</w:t>
            </w:r>
          </w:p>
          <w:p w:rsidR="00FA11A7" w:rsidRPr="00EC0B6A" w:rsidRDefault="00FA11A7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реализации МП.</w:t>
            </w:r>
          </w:p>
        </w:tc>
      </w:tr>
      <w:tr w:rsidR="002851D5" w:rsidRPr="005E3935" w:rsidTr="002851D5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благоустроенности общественной территории;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квалифицированных кадров во всех секторах туристской индустрии;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создание условий для развития основных центров туризма и перспективных площадок для использования в сегменте туриндустрии;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качества туристских услуг, оказываемых субъектами туриндустрии на территории Воскресенского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событийных мероприятий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продвижение туристского продукта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российский и международный рынки туристских услуг.</w:t>
            </w:r>
          </w:p>
        </w:tc>
      </w:tr>
      <w:tr w:rsidR="002851D5" w:rsidRPr="005E3935" w:rsidTr="002851D5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EC0B6A" w:rsidRDefault="002851D5" w:rsidP="00F8617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 годы</w:t>
            </w:r>
          </w:p>
          <w:p w:rsidR="002851D5" w:rsidRPr="00EC0B6A" w:rsidRDefault="002851D5" w:rsidP="00F8617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8722D7" w:rsidRPr="005E3935" w:rsidTr="002851D5">
        <w:trPr>
          <w:trHeight w:val="36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22D7" w:rsidRPr="005E3935" w:rsidRDefault="008722D7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722D7" w:rsidRPr="00EC0B6A" w:rsidRDefault="008722D7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  <w:p w:rsidR="008722D7" w:rsidRPr="00EC0B6A" w:rsidRDefault="008722D7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(тыс. руб</w:t>
            </w:r>
            <w:r w:rsidRPr="00EC0B6A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.)</w:t>
            </w:r>
          </w:p>
        </w:tc>
        <w:tc>
          <w:tcPr>
            <w:tcW w:w="6379" w:type="dxa"/>
            <w:gridSpan w:val="7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722D7" w:rsidRPr="00EC0B6A" w:rsidRDefault="008722D7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ГОДЫ</w:t>
            </w:r>
          </w:p>
        </w:tc>
      </w:tr>
      <w:tr w:rsidR="00D639AA" w:rsidRPr="005E3935" w:rsidTr="00D639AA">
        <w:trPr>
          <w:trHeight w:val="42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9AA" w:rsidRPr="005E3935" w:rsidRDefault="00D639AA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D639AA" w:rsidRPr="00EC0B6A" w:rsidRDefault="00D639AA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EC0B6A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EC0B6A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EC0B6A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5E3935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5E3935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5E3935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5E3935" w:rsidRDefault="00D639A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D639AA" w:rsidRPr="005E3935" w:rsidTr="00EA71AD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9AA" w:rsidRPr="005E3935" w:rsidRDefault="00D639AA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D639AA" w:rsidRPr="00EC0B6A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9AA" w:rsidRPr="00EC0B6A" w:rsidRDefault="00D639AA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C0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внутреннего и въездного туризма в Воскресенском муниципальном округе Нижегородской области», тыс. руб.</w:t>
            </w:r>
          </w:p>
        </w:tc>
      </w:tr>
      <w:tr w:rsidR="00A02B93" w:rsidRPr="005E3935" w:rsidTr="00A02B9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2B93" w:rsidRPr="005E3935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B93" w:rsidRPr="00EC0B6A" w:rsidRDefault="00A02B9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18292,41</w:t>
            </w:r>
          </w:p>
        </w:tc>
      </w:tr>
      <w:tr w:rsidR="00D639AA" w:rsidRPr="005E3935" w:rsidTr="00D639AA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9AA" w:rsidRPr="005E3935" w:rsidRDefault="00D639AA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EC0B6A" w:rsidRDefault="00D639AA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8722D7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9AA" w:rsidRPr="005E3935" w:rsidTr="00D639AA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9AA" w:rsidRPr="005E3935" w:rsidRDefault="00D639AA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EC0B6A" w:rsidRDefault="00D639AA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8722D7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9AA" w:rsidRPr="005E3935" w:rsidTr="00EA71AD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39AA" w:rsidRPr="005E3935" w:rsidRDefault="00D639AA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5E3935" w:rsidRDefault="00D639AA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39AA" w:rsidRPr="00A02B93" w:rsidRDefault="008722D7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9AA" w:rsidRPr="00A02B93" w:rsidRDefault="00D639AA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B93" w:rsidRPr="005E3935" w:rsidTr="00A02B9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2B93" w:rsidRPr="005E3935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A02B93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18292,41</w:t>
            </w:r>
          </w:p>
        </w:tc>
      </w:tr>
      <w:tr w:rsidR="002851D5" w:rsidRPr="005E3935" w:rsidTr="002851D5">
        <w:trPr>
          <w:trHeight w:val="126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 Программы</w:t>
            </w:r>
          </w:p>
          <w:p w:rsidR="002851D5" w:rsidRPr="005E3935" w:rsidRDefault="002851D5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туристов, посещающих Воскресенский 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экскурсантов, посещающих Воскресенский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51D5" w:rsidRPr="005E3935" w:rsidRDefault="002851D5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платных услуг, оказанных населению в сфере внутреннего и въездного туризма.</w:t>
            </w:r>
          </w:p>
        </w:tc>
      </w:tr>
      <w:tr w:rsidR="002851D5" w:rsidRPr="005E3935" w:rsidTr="002851D5">
        <w:trPr>
          <w:trHeight w:val="126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D5" w:rsidRPr="005E3935" w:rsidRDefault="002851D5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человек прошедших обучение для формирования устойчивой системы кадрового обеспечения;</w:t>
            </w:r>
          </w:p>
          <w:p w:rsidR="002851D5" w:rsidRPr="005E3935" w:rsidRDefault="002851D5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проведенных событийных мероприятий; 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изготовленных и установленных знаков туристской навигации;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изданных рекламно-информационных материалов (путеводителей, справочников, буклетов, карт, календарей);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проведенных рекламно-информационных туров;</w:t>
            </w:r>
          </w:p>
          <w:p w:rsidR="002851D5" w:rsidRPr="005E3935" w:rsidRDefault="002851D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профессиональных туристских выставок, форумов, семинаров и круглых столов, в которых Воскресенский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="00A0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 участие.</w:t>
            </w:r>
          </w:p>
        </w:tc>
      </w:tr>
    </w:tbl>
    <w:p w:rsidR="00A02B93" w:rsidRPr="009E7BA5" w:rsidRDefault="00A02B93" w:rsidP="00F86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377D0F" w:rsidP="00F86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2.Текст муниципальной программы</w:t>
      </w:r>
    </w:p>
    <w:p w:rsidR="00D12E1C" w:rsidRPr="005E3935" w:rsidRDefault="00377D0F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D1429A" w:rsidRPr="005E393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Swot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анализ туристского потенциала Воскресенского муниципального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2E1C" w:rsidRPr="005E3935" w:rsidRDefault="00D1429A" w:rsidP="00F86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7"/>
        <w:tblW w:w="5000" w:type="pct"/>
        <w:tblInd w:w="0" w:type="dxa"/>
        <w:tblLook w:val="0400" w:firstRow="0" w:lastRow="0" w:firstColumn="0" w:lastColumn="0" w:noHBand="0" w:noVBand="1"/>
      </w:tblPr>
      <w:tblGrid>
        <w:gridCol w:w="5801"/>
        <w:gridCol w:w="4004"/>
      </w:tblGrid>
      <w:tr w:rsidR="005E3935" w:rsidRPr="005E3935" w:rsidTr="002F2DF3"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1C" w:rsidRPr="005E3935" w:rsidRDefault="00D1429A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 развития ВВТ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1C" w:rsidRPr="005E3935" w:rsidRDefault="00D1429A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 развития ВВТ</w:t>
            </w:r>
          </w:p>
        </w:tc>
      </w:tr>
      <w:tr w:rsidR="005E3935" w:rsidRPr="005E3935" w:rsidTr="002F2DF3">
        <w:trPr>
          <w:trHeight w:val="4667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достаточного количества традиционных ресурсов для развития нескольких видов туризма: экскурсионного, этнографического, рекреационно-лечебного, экологического, сельского, паломнического, гастрономического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охоты, рыбалки и других видов;</w:t>
            </w:r>
          </w:p>
          <w:p w:rsidR="00D12E1C" w:rsidRPr="005E3935" w:rsidRDefault="00D1429A" w:rsidP="00F8617F">
            <w:pPr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выгодное географическое расположение территории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него проходит дорога Федерального значения Р-177 «Поветлужье» Нижний Новгород - Марий Эл, дорога на Кировскую область рядом с границей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 в 30 км. от р.п. Воскресенское;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близость от областного центра г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Нижний Новгород (150 км.);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заинтересованность местного населения в предпринимательстве в сфере ВВТ;</w:t>
            </w:r>
          </w:p>
          <w:p w:rsidR="00FA3063" w:rsidRPr="005E3935" w:rsidRDefault="00FA306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статус «Экологически чистый район»</w:t>
            </w:r>
            <w:r w:rsidR="0025305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единственного в области «Природного </w:t>
            </w:r>
            <w:r w:rsid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 «Воскресенское Поветлужье», Фаун-Парка Ноев Ковчег, П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леменного завода «Серая лошадь».</w:t>
            </w:r>
          </w:p>
          <w:p w:rsidR="0025305A" w:rsidRPr="005E3935" w:rsidRDefault="00D1429A" w:rsidP="00F8617F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 территории </w:t>
            </w:r>
            <w:r w:rsid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="0025305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расположены:</w:t>
            </w:r>
          </w:p>
          <w:p w:rsidR="00D12E1C" w:rsidRPr="005E3935" w:rsidRDefault="0025305A" w:rsidP="00F8617F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Русенихинское городище – памятник археологии федерального значения;</w:t>
            </w:r>
          </w:p>
          <w:p w:rsidR="00D12E1C" w:rsidRPr="005E3935" w:rsidRDefault="00D1429A" w:rsidP="00F8617F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-река Ветлуга;</w:t>
            </w:r>
          </w:p>
          <w:p w:rsidR="00D12E1C" w:rsidRPr="005E3935" w:rsidRDefault="00D1429A" w:rsidP="00F8617F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-озеро Светлояр - уникальный памятник природного и культурного наследия федерального значения;</w:t>
            </w:r>
          </w:p>
          <w:p w:rsidR="00D12E1C" w:rsidRPr="005E3935" w:rsidRDefault="00D1429A" w:rsidP="00F8617F">
            <w:pPr>
              <w:jc w:val="both"/>
              <w:rPr>
                <w:rFonts w:ascii="Times New Roman" w:hAnsi="Times New Roman" w:cs="Times New Roman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-историческое населенное место регионального значения село Владимирское</w:t>
            </w:r>
            <w:r w:rsidRPr="005E3935">
              <w:rPr>
                <w:rFonts w:ascii="Times New Roman" w:hAnsi="Times New Roman" w:cs="Times New Roman"/>
              </w:rPr>
              <w:t>;</w:t>
            </w:r>
          </w:p>
          <w:p w:rsidR="00D12E1C" w:rsidRPr="005E3935" w:rsidRDefault="00D1429A" w:rsidP="00F861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-комплекс Троицкой церкви - памятник федерального значения XVIII века (действующая);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-тридцать шесть памятников истории, архитектуры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них восемь храмов и церквей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числе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церковь в честь Владимирской иконы Божией Матери в селе Владимирское (1766г.);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-шесть усадеб, среди них уникальная усадьба Левашовых в деревне Галибиха - лучший образец деревянного провинциального модерна в усадебном стиле, также связанная с жизнью А.И. Дельвига;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места, связанные с историей активного распространения в XVII-XVIII вв. в заволжской части Нижегородского Поволжья старообрядчества;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территории созданы экологические тропы в МКУ «Природный Парк «Воскресенское Поветлужье</w:t>
            </w:r>
            <w:r w:rsidRPr="008722D7">
              <w:rPr>
                <w:rFonts w:ascii="Times New Roman" w:eastAsia="Times New Roman" w:hAnsi="Times New Roman" w:cs="Times New Roman"/>
                <w:sz w:val="24"/>
                <w:szCs w:val="24"/>
              </w:rPr>
              <w:t>» (6 шт.);</w:t>
            </w:r>
          </w:p>
          <w:p w:rsidR="00D12E1C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-Государственный природный комплексный заказник областного значения «Килемарский»;</w:t>
            </w:r>
          </w:p>
          <w:p w:rsidR="0077341A" w:rsidRPr="005E3935" w:rsidRDefault="0077341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hAnsi="Times New Roman" w:cs="Times New Roman"/>
              </w:rPr>
              <w:t xml:space="preserve">-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заповедника «Керженский» и биосферного резервата «Нижегородское Заволжье»;</w:t>
            </w:r>
          </w:p>
          <w:p w:rsidR="0077341A" w:rsidRPr="005E3935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-Болота относящиеся к Камско-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Бакалдинской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группе;</w:t>
            </w:r>
          </w:p>
          <w:p w:rsidR="00D12E1C" w:rsidRPr="005E3935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Марийские священные деревья и рощи;</w:t>
            </w:r>
          </w:p>
          <w:p w:rsidR="00D12E1C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- 4 освященных источника, 2 из которых считаются святыми;</w:t>
            </w:r>
          </w:p>
          <w:p w:rsidR="0077341A" w:rsidRPr="005E3935" w:rsidRDefault="0077341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часть рекреационной территории </w:t>
            </w:r>
            <w:r w:rsidR="00E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расположена в бассейне реки Ветлуги - одного из крупных притоков (левого) реки Волги.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Протяженность реки в пределах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 - 70 км. Левый берег низменный, правый - высокий (перепад до 100 метров над уровнем моря);</w:t>
            </w:r>
          </w:p>
          <w:p w:rsidR="0077341A" w:rsidRPr="005E3935" w:rsidRDefault="0077341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более 200 мелких рек и ручьев, относящихся к бассейну реки Ветлуги, наиболее известны из которых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Люнда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Уста, Ижма,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Юронга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Перенга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В поймах рек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етлуги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 озер-стариц;</w:t>
            </w:r>
          </w:p>
          <w:p w:rsidR="0077341A" w:rsidRPr="005E3935" w:rsidRDefault="0077341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крупные озера: Светлое,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дью 53,0 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29,9 га.</w:t>
            </w:r>
            <w:r w:rsidR="00B276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2E1C" w:rsidRPr="005E3935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Туристско-информационная зона при МТК «Град Китеж» в с. Владимирское;</w:t>
            </w:r>
          </w:p>
          <w:p w:rsidR="00D12E1C" w:rsidRPr="005E3935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Культуры и Досуга в р.п. Воскресенское;</w:t>
            </w:r>
          </w:p>
          <w:p w:rsidR="00D12E1C" w:rsidRPr="005E3935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ФОК «Олимпия» в р.п. Воскресенское;</w:t>
            </w:r>
          </w:p>
          <w:p w:rsidR="00480A6F" w:rsidRPr="005E3935" w:rsidRDefault="00480A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-ежегодно создается Событийный календарь мероприятий;</w:t>
            </w:r>
          </w:p>
          <w:p w:rsidR="0077341A" w:rsidRPr="005E3935" w:rsidRDefault="00480A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-проводятся Фестивали, зарекомендовавшие себя как события областного и федерального значения;</w:t>
            </w:r>
          </w:p>
          <w:p w:rsidR="00D12E1C" w:rsidRPr="005E3935" w:rsidRDefault="00D12E1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-неудовлетворительное состояние памятников архитектур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являющихся объектами показа;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конкуренция на рынке туристских услуг со стороны городов Семенов, Городец, Выкса и </w:t>
            </w:r>
            <w:r w:rsidR="00B276AF">
              <w:rPr>
                <w:rFonts w:ascii="Times New Roman" w:eastAsia="Times New Roman" w:hAnsi="Times New Roman" w:cs="Times New Roman"/>
                <w:sz w:val="24"/>
                <w:szCs w:val="24"/>
              </w:rPr>
              <w:t>п. Юрино республики Марий Эл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недостаточность маркетинговых мероприятий по продвижению Воскресенского туристского продукта на Федеральные и Международные туристские рынки;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неудовлетворительное состояние многих туристских объектов показа и низкий уровень благоустроенности территории;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недостаточный уровень развития сферы дополнительных услуг (транспортных, услуг гидо</w:t>
            </w:r>
            <w:r w:rsidR="00E15DC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5DC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экскурсоводов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со знанием иностранных языков, гидов-проводников и др.);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системы статистического учета, что не позволяет оценить динамику отрасли в целом и оценить бюджетную эффективность государственной поддержки развития ВВТ;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стоимости туристских услуг ввиду повышения цен на энергоресурсы и тепло</w:t>
            </w:r>
            <w:r w:rsidR="00E15DC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продукты питания и пр.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недостаточный уровень развития придорожного сервиса;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навигационной и комфортной информационной среды;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обустроенных зеленых стоянок;</w:t>
            </w:r>
          </w:p>
          <w:p w:rsidR="00D12E1C" w:rsidRPr="005E3935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системы механизмов регулирования и перераспределения туристско-экскурсионных и рекреационных </w:t>
            </w:r>
            <w:r w:rsidR="00480A6F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неорганизованных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потоков на озеро Светлояр и территорию парка</w:t>
            </w:r>
            <w:r w:rsidR="00827831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2E1C" w:rsidRPr="005E3935" w:rsidRDefault="00D1429A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влияние новой коронавирусной инфекции 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COVID-19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2E1C" w:rsidRPr="00497501" w:rsidRDefault="00D12E1C" w:rsidP="00F86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377D0F" w:rsidP="00F86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2.1.2.</w:t>
      </w:r>
      <w:r w:rsidR="00D1429A" w:rsidRPr="005E3935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и потенциал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ЮНЕСКО признает туризм одним из главных факторов культурного и гуманитарного развития, способствующего сохранению мира и сближению народов путем ведения «диалога между культурами».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Туризм играет важную роль в решении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нации. В настоящий момент туризм является одним из важных направлений оживления экономики, оказывая стимулирующее воздействие на развитие таких сфер экономической деятельности, как услуги коллективных средств размещения, транспорт, связь, торговля, увеличени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спроса на сувенирную продукцию, общественное питание, сельское хозяйство, строительство, а также выступает катализатором социально-экономического развития регионов Российской Федерации. Туризм отнесен ко второй группе отраслевых приоритетов и входит в число базовых секторов экономики Нижегородской области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оценкам международных экспертов, область входит в десятку наиболее перспективных субъектов Российской Федерации, в которых туризм может стать одной из основных </w:t>
      </w:r>
      <w:r w:rsidR="00CD1D4F" w:rsidRPr="005E3935">
        <w:rPr>
          <w:rFonts w:ascii="Times New Roman" w:eastAsia="Times New Roman" w:hAnsi="Times New Roman" w:cs="Times New Roman"/>
          <w:sz w:val="24"/>
          <w:szCs w:val="24"/>
        </w:rPr>
        <w:t>бюджет образующих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отраслей. В Стратегии развития Нижегородской области туризм вошел во вторую группу приоритетов. </w:t>
      </w:r>
    </w:p>
    <w:p w:rsidR="00D12E1C" w:rsidRPr="00EC0B6A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B6A">
        <w:rPr>
          <w:rFonts w:ascii="Times New Roman" w:eastAsia="Times New Roman" w:hAnsi="Times New Roman" w:cs="Times New Roman"/>
          <w:sz w:val="24"/>
          <w:szCs w:val="24"/>
        </w:rPr>
        <w:t xml:space="preserve">Воскресенский </w:t>
      </w:r>
      <w:r w:rsidR="00B276AF" w:rsidRPr="00EC0B6A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EC0B6A">
        <w:rPr>
          <w:rFonts w:ascii="Times New Roman" w:eastAsia="Times New Roman" w:hAnsi="Times New Roman" w:cs="Times New Roman"/>
          <w:sz w:val="24"/>
          <w:szCs w:val="24"/>
        </w:rPr>
        <w:t xml:space="preserve"> обладает высоким туристско-рекреационным потенциалом, на его территории сосредоточены уникальные природные и рекреационные ресурсы, объекты культурного и исторического наследия, проходят важные спортивные и культурные события. В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EC0B6A">
        <w:rPr>
          <w:rFonts w:ascii="Times New Roman" w:eastAsia="Times New Roman" w:hAnsi="Times New Roman" w:cs="Times New Roman"/>
          <w:sz w:val="24"/>
          <w:szCs w:val="24"/>
        </w:rPr>
        <w:t>е представлен широкий спектр потенциально привлекательных туристских объектов, развитие которых невозможно без создания всех видов базовой инфраструктуры.</w:t>
      </w:r>
    </w:p>
    <w:p w:rsidR="00D12E1C" w:rsidRPr="00EC0B6A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B6A">
        <w:rPr>
          <w:rFonts w:ascii="Times New Roman" w:eastAsia="Times New Roman" w:hAnsi="Times New Roman" w:cs="Times New Roman"/>
          <w:sz w:val="24"/>
          <w:szCs w:val="24"/>
        </w:rPr>
        <w:t xml:space="preserve">Туристский потенциал Воскресенского </w:t>
      </w:r>
      <w:r w:rsidR="00B276AF" w:rsidRPr="00EC0B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C0B6A">
        <w:rPr>
          <w:rFonts w:ascii="Times New Roman" w:eastAsia="Times New Roman" w:hAnsi="Times New Roman" w:cs="Times New Roman"/>
          <w:sz w:val="24"/>
          <w:szCs w:val="24"/>
        </w:rPr>
        <w:t xml:space="preserve"> обладает рядом конкурентных преимуществ, позволяющих создавать и развивать конкурентоспособный туристско-рекреационный кластер.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B6A">
        <w:rPr>
          <w:rFonts w:ascii="Times New Roman" w:eastAsia="Times New Roman" w:hAnsi="Times New Roman" w:cs="Times New Roman"/>
          <w:sz w:val="24"/>
          <w:szCs w:val="24"/>
        </w:rPr>
        <w:t>Актуальность разработки и принятия Муниципальной программы обусловлена необходимостью продолжения комплекса мероприятий по формированию туриндустрии и необходимостью эффективного использования туристического потенциал</w:t>
      </w:r>
      <w:r w:rsidR="00E15DC6" w:rsidRPr="00EC0B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76AF" w:rsidRPr="00EC0B6A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EC0B6A">
        <w:rPr>
          <w:rFonts w:ascii="Times New Roman" w:eastAsia="Times New Roman" w:hAnsi="Times New Roman" w:cs="Times New Roman"/>
          <w:sz w:val="24"/>
          <w:szCs w:val="24"/>
        </w:rPr>
        <w:t>, способствующего повышению конкурентоспособности туристского продукта, увеличение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и въездного туристского потока.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Туристско-экскурсионный поток составил: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Default="00D12E1C" w:rsidP="00F8617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B414D" w:rsidRPr="005E3935" w:rsidRDefault="006B414D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6669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635" t="16879" r="12054" b="26837"/>
                    <a:stretch/>
                  </pic:blipFill>
                  <pic:spPr bwMode="auto">
                    <a:xfrm>
                      <a:off x="0" y="0"/>
                      <a:ext cx="5282860" cy="252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E1C" w:rsidRPr="005E3935" w:rsidRDefault="00D12E1C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Туристские ресурсы Воскресенского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1.Ресурсы в сегменте культурно-познавательного туризма:</w:t>
      </w:r>
    </w:p>
    <w:p w:rsidR="00D12E1C" w:rsidRPr="005E3935" w:rsidRDefault="00D1429A" w:rsidP="00F8617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озеро Светлояр – уникальный памятник природного и культурного наследия федерального значения, известное благодаря легенде о невидимом граде Китеже. Легенда о граде Китеже легла в основу сюжетов более 100 произведений живописи, музыки, литературы и многих других видов искусства. В последние </w:t>
      </w:r>
      <w:r w:rsidR="00480A6F" w:rsidRPr="005E3935">
        <w:rPr>
          <w:rFonts w:ascii="Times New Roman" w:eastAsia="Times New Roman" w:hAnsi="Times New Roman" w:cs="Times New Roman"/>
          <w:sz w:val="24"/>
          <w:szCs w:val="24"/>
        </w:rPr>
        <w:t xml:space="preserve">годы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легенда стала активно набирать популярность за пределами Российской Федерации, формируя тем самым новый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китежский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» бренд страны за рубежом. Интерпретацию легенды о граде Китеже в постановке известного современного режиссера Дмитрия Чернякова с 2004 года увидели ведущие театры и оперы мира, а именно: знаменитая Парижская опера (Франция), театр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Лисео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» в Барселоне (Испания), театр «Ла Скала» в Милане (Италия), музыкальный театр в Амстердаме (Голландия), Кеннеди-центр в Нью-Йорке (США). В 2013 году режиссер «Китежа» Д. Черняков дебютировал в знаменитом американском 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театре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Метрополит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 xml:space="preserve"> Опера»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. В России опера по легенде о граде Китеже была поставлена в 2001 году Д. Черняковым в Мариинском театре в С.-Петербурге.</w:t>
      </w:r>
    </w:p>
    <w:p w:rsidR="00D12E1C" w:rsidRPr="005E3935" w:rsidRDefault="00D1429A" w:rsidP="00F8617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Русенихинское городище - памятник археологии федерального значения, где найдены предметы быта периода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ананьинской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культуры (I-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тыс. до. н.э. –I-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тыс. н.э., (река Ветлуга – одна из красивейших рек России, место обитания редкого вида динозавров, внесенного учеными в научную классификацию древних рептилий -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ветлугозавр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ангустифронс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» - живших 250 млн.лет. назад.</w:t>
      </w:r>
    </w:p>
    <w:p w:rsidR="00D12E1C" w:rsidRPr="005E3935" w:rsidRDefault="00D1429A" w:rsidP="00F8617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комплекс Троицкой церкви – памятник федерального значения XVIII века.</w:t>
      </w:r>
    </w:p>
    <w:p w:rsidR="00D12E1C" w:rsidRPr="005E3935" w:rsidRDefault="00D1429A" w:rsidP="00F8617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-историческое населенное место регионального значения село Владимирское.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Тридцать шесть памятников истории, архитектуры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реди них восемь храмов и церквей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церковь в честь Владимирской иконы Божией Матери в селе Владимирское (1766г.). Шесть усадеб, среди 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уникальная усадьба Левашовых в деревне Галибиха - лучший образец деревянного провинциального модерна в усадебном стиле, связанная 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 жизнью А.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Дельвига.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места, связанные с историей активного распространения в XVII-XVIII вв. в заволжской части Нижегородского Поволжья старообрядчества.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2.Ресурсы экологического и приключенческого туризма:</w:t>
      </w:r>
    </w:p>
    <w:p w:rsidR="006633CA" w:rsidRPr="00F307E3" w:rsidRDefault="002244CB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Воскресенский </w:t>
      </w:r>
      <w:r w:rsidR="00B57E0F" w:rsidRPr="00F3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 </w:t>
      </w:r>
      <w:r w:rsidRPr="00F307E3">
        <w:rPr>
          <w:rFonts w:ascii="Times New Roman" w:hAnsi="Times New Roman" w:cs="Times New Roman"/>
          <w:sz w:val="24"/>
          <w:szCs w:val="24"/>
          <w:shd w:val="clear" w:color="auto" w:fill="FFFFFF"/>
        </w:rPr>
        <w:t>стал четвертым районом в Нижегородской области, которому присуждены аттестат и медаль конкурса, проведенного Международным экологическим фондом в номинации «Экологически безопасное устойчивое развитие территорий»</w:t>
      </w:r>
      <w:r w:rsidRPr="00F307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307E3">
        <w:rPr>
          <w:rFonts w:ascii="Times New Roman" w:eastAsia="Times New Roman" w:hAnsi="Times New Roman" w:cs="Times New Roman"/>
          <w:sz w:val="24"/>
          <w:szCs w:val="24"/>
        </w:rPr>
        <w:t xml:space="preserve">С 2005 года </w:t>
      </w:r>
      <w:r w:rsidR="00B57E0F" w:rsidRPr="00F307E3">
        <w:rPr>
          <w:rFonts w:ascii="Times New Roman" w:eastAsia="Times New Roman" w:hAnsi="Times New Roman" w:cs="Times New Roman"/>
          <w:sz w:val="24"/>
          <w:szCs w:val="24"/>
        </w:rPr>
        <w:t xml:space="preserve">округ </w:t>
      </w:r>
      <w:r w:rsidRPr="00F307E3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F307E3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аттестат и медаль подтверждающие статус «Экологически чистый район».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E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57E0F" w:rsidRPr="00F307E3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F307E3">
        <w:rPr>
          <w:rFonts w:ascii="Times New Roman" w:eastAsia="Times New Roman" w:hAnsi="Times New Roman" w:cs="Times New Roman"/>
          <w:sz w:val="24"/>
          <w:szCs w:val="24"/>
        </w:rPr>
        <w:t>находится19 ООПТ федерального, регионального и местного значения, среди них наиболее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известные:</w:t>
      </w:r>
    </w:p>
    <w:p w:rsidR="00D12E1C" w:rsidRPr="005E3935" w:rsidRDefault="00D1429A" w:rsidP="00F8617F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первый и единственный в области Природный </w:t>
      </w:r>
      <w:r w:rsidR="00EE34E6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па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рк регионального знач</w:t>
      </w:r>
      <w:r w:rsidR="00B1219B">
        <w:rPr>
          <w:rFonts w:ascii="Times New Roman" w:eastAsia="Times New Roman" w:hAnsi="Times New Roman" w:cs="Times New Roman"/>
          <w:sz w:val="24"/>
          <w:szCs w:val="24"/>
          <w:highlight w:val="white"/>
        </w:rPr>
        <w:t>ения «Воскресенское Поветлужье»;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озеро Светлояр (памятник природы федерального значения) площадью 12 га,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>глубиной 37 м, происхождение которого до сих пор не установлено. Ценность озера многогранна. Озеро необычно по своим гидрохимическим особенностям: его вода отличается исключительной чистотой и прозрачностью, оно также представляет интерес и с точки зрения изучения жизни биоценозов, произрастания и обитания редких представителей флоры и фауны, занесенных в Красную Книгу России.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ко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мплексный заказник «Журавлиный»;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часть заповедника «Керженский» и биосферного рез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ервата «Нижегородское Заволжье»;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действует 2 конефермы в с. Благовещенское и с. Троицкое и 1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фаунпарк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«Ноев ковчег» в с. Троицкое, где собр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аны редкие виды животных и птиц;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священные рощи и священные деревья (деревья-патриархи) финно-угорских народов: апшатнерская липа (более 200 лет), священная марийская роща,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юронгская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лиственница (более 300 лет), дуб-патриарх (более 500 лет) и другие.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3.Ресурсы рекреационного и сельского туризма: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- 70 км. береговой линии реки Ветлуги. Большая часть рекреационной территории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а расположена в бассейне реки Ветлуга, одного из крупных притоков (левого) реки Волги. Протяженность реки в пределах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а - 70 км. Левый берег низменный, правый - высокий (перепад 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до 100 метров над уровнем моря);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более 200 мелких рек и ручьев, относящихся к бассейну реки Ветлуг</w:t>
      </w:r>
      <w:r w:rsidR="001458F5" w:rsidRPr="005E3935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наиболее известны из которых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Люнда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Уста, Ижма,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Юронга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Перенга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 др. В поймах рек В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етлуга и Уста много озер-стариц;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крупные озера: Светлое, площадью 53,0 га, Нестиар — 29,9 га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лесные ресурсы (73,8 % территории), обеспечивающие экологическую устойчивость и высокий рекреационный потенциал.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307E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округе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представлен широкий спектр потенциально привлекательных туристских объектов, развитие которых невозможно без создания всех видов базовой инфраструктуры.</w:t>
      </w:r>
    </w:p>
    <w:p w:rsidR="003426E1" w:rsidRPr="005E3935" w:rsidRDefault="003426E1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2.1.3.Анализ проблем, препятствующих развитию туризма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За 2019-2020 год наблюдается падение туристско-экскурсионного потока из-за влияния новой коронавирусной инфекции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COVID-19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. Т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ак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2020г. 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туристско-экскурсионный поток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составил всего 7,5 тыс. чел.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сдерживающими рост конкурентоспособности Воскресенского </w:t>
      </w:r>
      <w:r w:rsidR="001D2291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как туристской дестинации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как результат, препятствующими реализации его туристского потенциала, также являются: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конкуренция на рынке туристских услуг со стороны город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Семенов, Городец, Выкса и др.;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-недостаточность маркетинговых мероприятий по продвижению Воскресенского туристского продукта на федеральные и международные туристские рынки;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низкий уровень развития туристской инфраструктуры (отсутствие или недостаточность средств размещения и предприятий питания, объектов досуга, отсутствие качественной дорожно-транспортной инфраструктуры);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неудовлетворительное состояние многих туристских объектов показа и низкий уровень благоустроенности территории;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недостаточные меры государственной поддержки для привлечения инвесторов на долгосрочные проекты;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дефицит высококвалифицированных кадров и обслуживающего персонала в индустрии гостеприимства (средства размещения, предприятия общественного питания);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недостаточный уровень развития сферы дополнительных услуг (транспортных, услуг гидо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экскурсоводов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в т.ч. со знанием иностранных языков, гидов-проводников и др.);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системы статистического учета, что не позволяет оценить динамику отрасли в целом и оценить бюджетную эффективность государ</w:t>
      </w:r>
      <w:r w:rsidR="003D1ACE">
        <w:rPr>
          <w:rFonts w:ascii="Times New Roman" w:eastAsia="Times New Roman" w:hAnsi="Times New Roman" w:cs="Times New Roman"/>
          <w:sz w:val="24"/>
          <w:szCs w:val="24"/>
        </w:rPr>
        <w:t>ственной поддержки развития ВВТ;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повышение стоимости туристских услуг ввиду повышения цен на энергоресурсы и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>тепло ресурсы, продукты питания и пр.</w:t>
      </w:r>
      <w:r w:rsidR="003D1A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неудовлетворительное состояние дорог, недостаточный уровень развития придорожного сервиса;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обмеление реки</w:t>
      </w:r>
      <w:r w:rsidR="00931FE0" w:rsidRPr="005E39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причала;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навигационной и комфортной информационной среды;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обустроенных зеленых стоянок;</w:t>
      </w:r>
    </w:p>
    <w:p w:rsidR="00D12E1C" w:rsidRPr="005E3935" w:rsidRDefault="00D1429A" w:rsidP="00F8617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системы механизмов регулирования и перераспределения туристско-экскурсионных и рекреационных потоков на озеро Светлояр и территорию парка при растущем неорганизованном и нерегулируемом потоке;</w:t>
      </w:r>
    </w:p>
    <w:p w:rsidR="00D12E1C" w:rsidRPr="005E3935" w:rsidRDefault="00D1429A" w:rsidP="00F8617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влияние новой коронавирусной инфекции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COVID-19.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</w:t>
      </w:r>
      <w:r w:rsidR="003426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1D2291" w:rsidRPr="003426E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Эти негативные тенденции можно нивелировать через реализацию заложенных в Программе задач при полном ресурсном обеспечении, взаимодействии всех органов власти, туристических объединений и туроператоров, активном участии Природного </w:t>
      </w:r>
      <w:r w:rsidR="003426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арка "Воскресенское Поветлужье", прессы, расширени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практики социального партнерства с молодыми гражданами, вовлечени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их в процесс выработки и принятия решений, использовани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инициатив, поддержк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местных творческих и профессиональных сообществ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, развити</w:t>
      </w:r>
      <w:r w:rsidR="00753AEE" w:rsidRPr="003426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291" w:rsidRPr="003426E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креативной территории.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сфера туризма 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1D2291" w:rsidRPr="003426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 xml:space="preserve"> сочетает в себе богатство традиций и мощный потенциал, развитие которого приведет к созданию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для жизни, профессиональной и творческой самореализации местных жителей,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уровня благосостояния и качества жизни граждан.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позволит внести позитивные изменения в улучшение качества жизни туристов и населения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а, материально-техническую базу объектов показа, коллективных средств размещения, дорожную инфраструктуру, привлечь дополнительные средства финансирования.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2F2DF3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2.1.4.</w:t>
      </w:r>
      <w:r w:rsidR="00D1429A" w:rsidRPr="005E3935">
        <w:rPr>
          <w:rFonts w:ascii="Times New Roman" w:eastAsia="Times New Roman" w:hAnsi="Times New Roman" w:cs="Times New Roman"/>
          <w:b/>
          <w:sz w:val="24"/>
          <w:szCs w:val="24"/>
        </w:rPr>
        <w:t>Способы решения выявленных проблем и эффективного использования туристского потенциала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Наиболее эффективным способом решения выявленных проблем в сфере туризма является применение метод</w:t>
      </w:r>
      <w:r w:rsidR="005946CA" w:rsidRPr="005E3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и программно-целевого планирования.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Анализ преимуществ и недостатков различных вариантов финансового обеспечения реализации программы выявил необходимость привлечения средств: бюджета Нижегородской области, Федерального бюджета и привлечения средств из внебюджетных источников.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Развитие внутреннего и въездного туризма на территории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 требует системности и комплексности, поскольку сама отрасль "туризм" носит ярко выраженный межотраслевой характер, задействует самые разные секторы экономики, культуру, природное наследие и другие сферы.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Сами по себе уникальные природные ресурсы и культурное наследие, которыми обладает Воскресенский</w:t>
      </w:r>
      <w:r w:rsidR="003426E1" w:rsidRPr="003426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1D2291" w:rsidRPr="003426E1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не могут рассматриваться в качестве единственного и достаточного условия для обеспечения успешного развития туризма.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конкурентоспособноституристского 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 xml:space="preserve">продукта </w:t>
      </w:r>
      <w:r w:rsidR="003846F0" w:rsidRPr="003426E1">
        <w:rPr>
          <w:rFonts w:ascii="Times New Roman" w:eastAsia="Times New Roman" w:hAnsi="Times New Roman" w:cs="Times New Roman"/>
          <w:sz w:val="24"/>
          <w:szCs w:val="24"/>
        </w:rPr>
        <w:t>Воскресенского округа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в средне- и долгосрочной перспективе.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реализация программы является наиболее эффективным способом развития туристско-рекреационного комплекса в </w:t>
      </w:r>
      <w:r w:rsidR="003846F0" w:rsidRPr="003426E1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 xml:space="preserve">, создания конкурентоспособного рынка туристских услуг, повышения уровня и качества жизни местного населения, решения значимых задач социально-экономического развития </w:t>
      </w:r>
      <w:r w:rsidR="003846F0" w:rsidRPr="003426E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2.2.Цели и задачи программы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Основными целями МП являются: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-создание комфортной информационно-навигационной среды;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-формирование туриндустрии, способствующей;</w:t>
      </w:r>
    </w:p>
    <w:p w:rsidR="00D12E1C" w:rsidRPr="003426E1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-повышению конкурентоспособности туристского продукта Воскресенского </w:t>
      </w:r>
      <w:r w:rsidR="003426E1" w:rsidRPr="003426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846F0" w:rsidRPr="003426E1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и увеличение внутреннего и въездного туристского потока;</w:t>
      </w:r>
    </w:p>
    <w:p w:rsidR="00D12E1C" w:rsidRPr="003426E1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E1">
        <w:rPr>
          <w:rFonts w:ascii="Times New Roman" w:eastAsia="Times New Roman" w:hAnsi="Times New Roman" w:cs="Times New Roman"/>
          <w:sz w:val="24"/>
          <w:szCs w:val="24"/>
        </w:rPr>
        <w:t>-повышение инвестиционной привлекательности</w:t>
      </w:r>
      <w:r w:rsidR="003426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E1">
        <w:rPr>
          <w:rFonts w:ascii="Times New Roman" w:eastAsia="Times New Roman" w:hAnsi="Times New Roman" w:cs="Times New Roman"/>
          <w:sz w:val="24"/>
          <w:szCs w:val="24"/>
        </w:rPr>
        <w:t xml:space="preserve">-создание условий для территориального развития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3426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как креативной территории.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Задачи МП: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-повышение уровня благоустроенности общественной территории;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-увеличение квалифицированных кадров во всех секторах туристской индустрии;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основных центров туризма и перспективных площадок для использования в сегменте туриндустрии;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-повышение качества туристских услуг, оказываемых субъектами туриндустрии на территории Воскресенского </w:t>
      </w:r>
      <w:r w:rsidR="003846F0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-увеличение количества событийных м</w:t>
      </w:r>
      <w:r w:rsidR="00044613">
        <w:rPr>
          <w:rFonts w:ascii="Times New Roman" w:eastAsia="Times New Roman" w:hAnsi="Times New Roman" w:cs="Times New Roman"/>
          <w:sz w:val="24"/>
          <w:szCs w:val="24"/>
        </w:rPr>
        <w:t>ероприятий на территори</w:t>
      </w:r>
      <w:r w:rsidR="003846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2.3.Сроки и этапы реа</w:t>
      </w:r>
      <w:r w:rsidR="00377D0F" w:rsidRPr="005E3935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tbl>
      <w:tblPr>
        <w:tblStyle w:val="60"/>
        <w:tblW w:w="5000" w:type="pct"/>
        <w:tblInd w:w="0" w:type="dxa"/>
        <w:tblLook w:val="0000" w:firstRow="0" w:lastRow="0" w:firstColumn="0" w:lastColumn="0" w:noHBand="0" w:noVBand="0"/>
      </w:tblPr>
      <w:tblGrid>
        <w:gridCol w:w="721"/>
        <w:gridCol w:w="2006"/>
        <w:gridCol w:w="1336"/>
        <w:gridCol w:w="5742"/>
      </w:tblGrid>
      <w:tr w:rsidR="005E3935" w:rsidRPr="005E3935" w:rsidTr="00497501">
        <w:trPr>
          <w:trHeight w:val="360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1C" w:rsidRPr="005E3935" w:rsidRDefault="00D1429A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1C" w:rsidRPr="005E3935" w:rsidRDefault="00D1429A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1C" w:rsidRPr="005E3935" w:rsidRDefault="00D1429A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E1C" w:rsidRPr="005E3935" w:rsidRDefault="00D1429A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р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езультаты</w:t>
            </w:r>
          </w:p>
          <w:p w:rsidR="005946CA" w:rsidRPr="005E3935" w:rsidRDefault="005946CA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E3935" w:rsidRPr="005E3935" w:rsidTr="00497501">
        <w:trPr>
          <w:trHeight w:val="240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1C" w:rsidRPr="005E3935" w:rsidRDefault="00D1429A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1C" w:rsidRPr="003426E1" w:rsidRDefault="00D1429A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(программа реализуется в 1 этап)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1C" w:rsidRPr="003426E1" w:rsidRDefault="00D1429A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50AA2"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F50AA2"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D12E1C" w:rsidRPr="003426E1" w:rsidRDefault="00D12E1C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E1C" w:rsidRPr="003426E1" w:rsidRDefault="00D1429A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реализации мероприятий будут созданы благоприятные условия для развития туристской деятельности, улучшения инфраструктуры Воскресенского муниципального </w:t>
            </w:r>
            <w:r w:rsidR="003846F0"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и успешного функционирования уже имеющихся средств размещения, объектов показа.</w:t>
            </w:r>
          </w:p>
        </w:tc>
      </w:tr>
    </w:tbl>
    <w:p w:rsidR="00D12E1C" w:rsidRPr="005E3935" w:rsidRDefault="00D12E1C" w:rsidP="00F861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12E1C" w:rsidRPr="005E3935" w:rsidSect="00282824">
          <w:headerReference w:type="default" r:id="rId9"/>
          <w:pgSz w:w="11906" w:h="16838"/>
          <w:pgMar w:top="851" w:right="851" w:bottom="851" w:left="1418" w:header="709" w:footer="709" w:gutter="0"/>
          <w:pgNumType w:start="2"/>
          <w:cols w:space="720"/>
        </w:sectPr>
      </w:pP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7476669"/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2.4.Перечень основных мероприятий муниципальной программы</w:t>
      </w: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Достижение цели программы и решение поставленных в ней задач обеспечиваются реализацией п</w:t>
      </w:r>
      <w:r w:rsidR="00C62EF8">
        <w:rPr>
          <w:rFonts w:ascii="Times New Roman" w:eastAsia="Times New Roman" w:hAnsi="Times New Roman" w:cs="Times New Roman"/>
          <w:sz w:val="24"/>
          <w:szCs w:val="24"/>
        </w:rPr>
        <w:t>рограммных мероприятий (задач).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ind w:right="39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50"/>
        <w:tblW w:w="16019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79"/>
        <w:gridCol w:w="1552"/>
        <w:gridCol w:w="725"/>
        <w:gridCol w:w="22"/>
        <w:gridCol w:w="1114"/>
        <w:gridCol w:w="12"/>
        <w:gridCol w:w="11"/>
        <w:gridCol w:w="117"/>
        <w:gridCol w:w="858"/>
        <w:gridCol w:w="12"/>
        <w:gridCol w:w="11"/>
        <w:gridCol w:w="124"/>
        <w:gridCol w:w="2397"/>
        <w:gridCol w:w="1701"/>
        <w:gridCol w:w="1275"/>
        <w:gridCol w:w="1134"/>
        <w:gridCol w:w="993"/>
        <w:gridCol w:w="709"/>
        <w:gridCol w:w="709"/>
        <w:gridCol w:w="850"/>
        <w:gridCol w:w="992"/>
      </w:tblGrid>
      <w:tr w:rsidR="00F50AA2" w:rsidRPr="005E3935" w:rsidTr="00060408">
        <w:trPr>
          <w:trHeight w:val="694"/>
        </w:trPr>
        <w:tc>
          <w:tcPr>
            <w:tcW w:w="422" w:type="dxa"/>
            <w:vMerge w:val="restart"/>
          </w:tcPr>
          <w:p w:rsidR="00F50AA2" w:rsidRPr="005E3935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gridSpan w:val="2"/>
            <w:vMerge w:val="restart"/>
          </w:tcPr>
          <w:p w:rsidR="00F50AA2" w:rsidRPr="005E3935" w:rsidRDefault="00F50AA2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  <w:gridSpan w:val="5"/>
            <w:vMerge w:val="restart"/>
          </w:tcPr>
          <w:p w:rsidR="00F50AA2" w:rsidRPr="005E3935" w:rsidRDefault="00F50AA2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998" w:type="dxa"/>
            <w:gridSpan w:val="4"/>
            <w:vMerge w:val="restart"/>
          </w:tcPr>
          <w:p w:rsidR="00F50AA2" w:rsidRPr="005E3935" w:rsidRDefault="00F50AA2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1" w:type="dxa"/>
            <w:gridSpan w:val="2"/>
            <w:vMerge w:val="restart"/>
          </w:tcPr>
          <w:p w:rsidR="00F50AA2" w:rsidRPr="005E3935" w:rsidRDefault="00F50AA2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заказчик-координатор программы/соисполнители</w:t>
            </w:r>
          </w:p>
        </w:tc>
        <w:tc>
          <w:tcPr>
            <w:tcW w:w="8363" w:type="dxa"/>
            <w:gridSpan w:val="8"/>
          </w:tcPr>
          <w:p w:rsidR="00F50AA2" w:rsidRPr="005E3935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(по годам, в разрезе источников) тыс. руб.</w:t>
            </w:r>
          </w:p>
        </w:tc>
      </w:tr>
      <w:tr w:rsidR="00F50AA2" w:rsidRPr="005E3935" w:rsidTr="00060408">
        <w:trPr>
          <w:trHeight w:val="884"/>
        </w:trPr>
        <w:tc>
          <w:tcPr>
            <w:tcW w:w="422" w:type="dxa"/>
            <w:vMerge/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vMerge/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50AA2" w:rsidRPr="005E3935" w:rsidTr="00060408">
        <w:trPr>
          <w:trHeight w:val="205"/>
        </w:trPr>
        <w:tc>
          <w:tcPr>
            <w:tcW w:w="422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5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4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gridSpan w:val="2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0AA2" w:rsidRPr="005E3935" w:rsidRDefault="00FA4997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50AA2" w:rsidRPr="005E393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4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B93" w:rsidRPr="005E3935" w:rsidTr="00060408">
        <w:trPr>
          <w:trHeight w:val="270"/>
        </w:trPr>
        <w:tc>
          <w:tcPr>
            <w:tcW w:w="7656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внутреннего и въездного туризма в Воскресенском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округе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Нижегородской области» </w:t>
            </w:r>
          </w:p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туриндустрии, способствующей повышению конкурентоспособности туристического продукта Воскресенского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 и увеличение внутреннего и въездного туристского потока;</w:t>
            </w:r>
          </w:p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инвестиционной привлекательности;</w:t>
            </w:r>
          </w:p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условий для территориального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креативной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18292,41</w:t>
            </w:r>
          </w:p>
        </w:tc>
      </w:tr>
      <w:tr w:rsidR="00F50AA2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AA2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B93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3426E1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18292,41</w:t>
            </w:r>
          </w:p>
        </w:tc>
      </w:tr>
      <w:tr w:rsidR="00F50AA2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3426E1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B93" w:rsidRPr="005E3935" w:rsidTr="00060408">
        <w:trPr>
          <w:trHeight w:val="270"/>
        </w:trPr>
        <w:tc>
          <w:tcPr>
            <w:tcW w:w="7656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tabs>
                <w:tab w:val="left" w:pos="45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</w:t>
            </w:r>
          </w:p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AA2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AA2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A2" w:rsidRPr="005E3935" w:rsidRDefault="00F50AA2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A2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A2" w:rsidRPr="007D69B5" w:rsidRDefault="00F50AA2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B93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6E1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288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исследований по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определению потенциального объема туристического потока и его структуры,</w:t>
            </w:r>
          </w:p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потребности в создании различных типов туристской и базовой инфраструктуры;</w:t>
            </w:r>
          </w:p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потребности в создании туристских услуг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A5A9C"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A5A9C"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7D69B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инвестиционной политики и туризма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2842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7D69B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политики и туризма администрации;</w:t>
            </w:r>
          </w:p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Координационного совета по развитию въездного и внутреннего туризма на территории Воскресенского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политики и туризма администрации;</w:t>
            </w:r>
            <w:r w:rsid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Территориальные отделы администрации.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исследований, подготовка статистических и информационно-аналитических материалов о состоянии и перспективах развития туристских ресурсов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политики и туризма администрации</w:t>
            </w:r>
            <w:r w:rsidR="001A5A9C"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</w:t>
            </w:r>
            <w:r w:rsidR="00FD0A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информационно-консультативной и методической помощи по реализации инвестиционных проектов в сфере туризма 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инвестиционной политики и туризма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B93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«круглых столов», семинаров, участие в региональных и межрайонных аналогичных мероприятиях 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инвестиционной политики и туризма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B93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B93" w:rsidRPr="005E3935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93" w:rsidRPr="009D00A1" w:rsidRDefault="00A02B9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B93" w:rsidRPr="007D69B5" w:rsidRDefault="00A02B9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6E1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E1" w:rsidRPr="009D00A1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Проведениеконкурса «Лучшие в туриндустрии»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политики и туризма администрации;</w:t>
            </w:r>
          </w:p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по развитию въездного и внутреннего туризма на территории Воскресенского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устойчивой системы кадрового обеспечения 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инвестиционной политики и туризма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5A9C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9D00A1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9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выставках и форумах</w:t>
            </w:r>
          </w:p>
        </w:tc>
        <w:tc>
          <w:tcPr>
            <w:tcW w:w="113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инвестиционной политики и туризма </w:t>
            </w: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4FB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924FB" w:rsidRPr="005E3935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9D00A1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9D00A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4FB" w:rsidRPr="009D00A1" w:rsidTr="00060408">
        <w:trPr>
          <w:trHeight w:val="697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924FB" w:rsidRPr="005E3935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FB" w:rsidRPr="009D00A1" w:rsidRDefault="001924FB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FB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4FB" w:rsidRPr="007D69B5" w:rsidRDefault="001924F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656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2 </w:t>
            </w:r>
          </w:p>
          <w:p w:rsidR="00115F73" w:rsidRPr="005E3935" w:rsidRDefault="00115F73" w:rsidP="00F8617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туристских услуг, оказываемых субъектами туриндустрии на территории Воскресенского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6343,804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18142,41</w:t>
            </w:r>
          </w:p>
        </w:tc>
      </w:tr>
      <w:tr w:rsidR="003426E1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6E1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6343,804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18142,41</w:t>
            </w:r>
          </w:p>
        </w:tc>
      </w:tr>
      <w:tr w:rsidR="003426E1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1" w:rsidRPr="005E3935" w:rsidRDefault="003426E1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E1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E1" w:rsidRPr="007D69B5" w:rsidRDefault="003426E1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14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44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5893,804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16992,41</w:t>
            </w:r>
          </w:p>
        </w:tc>
      </w:tr>
      <w:tr w:rsidR="001A5A9C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A9C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9C" w:rsidRPr="005E3935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5893,804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16992,41</w:t>
            </w:r>
          </w:p>
        </w:tc>
      </w:tr>
      <w:tr w:rsidR="001A5A9C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73" w:rsidRPr="005E3935" w:rsidTr="00060408">
        <w:trPr>
          <w:trHeight w:val="288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общественного туристского пространства на прилегающей территории озера Светлояр</w:t>
            </w:r>
          </w:p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14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«Воскресенское Поветлужье».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5A9C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A9C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9C" w:rsidRPr="005E3935" w:rsidRDefault="001A5A9C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C" w:rsidRPr="007D69B5" w:rsidRDefault="00D92FE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C" w:rsidRPr="007D69B5" w:rsidRDefault="001A5A9C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357F01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4D1460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D1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пространства для проведения круглогодичных мастер-классов в с. Владимирское «Живой музей ремесла»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357F0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357F0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</w:t>
            </w:r>
            <w:r w:rsidRPr="00653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357F01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«Природный </w:t>
            </w: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357F01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7F217C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технического оборудования для повышения качества услуг предоставляемыми экскурсоводами округа (аудиогиды,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навигаторы)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14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0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«В гости к Владимирскому кренделю» в с. Владимирское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8D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XII фестиваля «Град Китеж – Душа России» в с. Владимирское</w:t>
            </w:r>
          </w:p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8D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C9194E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2A5A97" w:rsidP="002A5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34,28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2A5A97" w:rsidP="002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34,28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2B4B8D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«Богатыри Китежа» в с. Владимирское</w:t>
            </w:r>
          </w:p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5C4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осеннего фестиваля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награждением сельскохозяйственных предприятий округа)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C4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«Под открытым небом: зимние забавы в Китеже» в с. Владимирское</w:t>
            </w:r>
          </w:p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C4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4D37A4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фестиваля по спортивному детскому туризму «Озерское-2023»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8D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Воскресенского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поселка «Смоленская» р.п. Воскресенское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9194E">
              <w:rPr>
                <w:rFonts w:ascii="Times New Roman" w:eastAsia="Times New Roman" w:hAnsi="Times New Roman" w:cs="Times New Roman"/>
                <w:sz w:val="24"/>
                <w:szCs w:val="24"/>
              </w:rPr>
              <w:t>3-2028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Воскресенского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округа.</w:t>
            </w:r>
          </w:p>
          <w:p w:rsidR="00115F73" w:rsidRPr="0035440E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73" w:rsidRPr="0035440E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94E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9194E" w:rsidRPr="005E3935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2A5A97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A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5A97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Крещенская ночь на Светлояре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5E3935" w:rsidRDefault="00C9194E" w:rsidP="00C9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</w:tr>
      <w:tr w:rsidR="00C9194E" w:rsidRPr="005E3935" w:rsidTr="0062793F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C9194E" w:rsidRPr="005E3935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94E" w:rsidRPr="005E3935" w:rsidTr="0062793F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C9194E" w:rsidRPr="005E3935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94E" w:rsidRPr="005E3935" w:rsidTr="0062793F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C9194E" w:rsidRPr="005E3935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</w:tr>
      <w:tr w:rsidR="00C9194E" w:rsidRPr="005E3935" w:rsidTr="0062793F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C9194E" w:rsidRPr="005E3935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94E" w:rsidRPr="0035440E" w:rsidRDefault="00C9194E" w:rsidP="00C91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94E" w:rsidRPr="007D69B5" w:rsidRDefault="00C9194E" w:rsidP="00C9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060408">
        <w:trPr>
          <w:trHeight w:val="270"/>
        </w:trPr>
        <w:tc>
          <w:tcPr>
            <w:tcW w:w="7656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 </w:t>
            </w:r>
          </w:p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рекламно-информационной деятельности в сфере туризма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15F73" w:rsidRPr="005E3935" w:rsidTr="00060408">
        <w:trPr>
          <w:trHeight w:val="145"/>
        </w:trPr>
        <w:tc>
          <w:tcPr>
            <w:tcW w:w="7656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пресс-туров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6018C6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6018C6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6018C6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6018C6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6018C6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 экологических троп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60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88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рекламно-информационной продукции о туристских ресурсах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(справочник,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буклеты, путеводители, карты, календари туристских событий)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</w:t>
            </w: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вывесок, на туристских объектах и объектах транспортной инфраструктуры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592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рекламы (рол-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баннеры, различные растяжки)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фильма о достопримечательностях Воскресенского муниципального округа с постановкой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сказочных сюжетов на основе рассказов местных писателей. Изготовление не больших видео роликов об муниципальном округе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сайта с его техническим обслуживанием «Туризм в Воскресенском муниципальном округе»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информацией Интернет-ресурса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политики и туризма.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Брендирование территории Воскресенского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«Воскресенское Поветлужье».</w:t>
            </w:r>
          </w:p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Брендирование Воскресенского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- как исторической родины-создателя «Открытого рыбного пирога»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Брендирование Воскресенского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 как столицы Владимирского кренделя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знаков туристской навигации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C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F73" w:rsidRPr="005E3935" w:rsidTr="00060408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73" w:rsidRPr="005E3935" w:rsidRDefault="00115F7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73" w:rsidRPr="007D69B5" w:rsidRDefault="00115F73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2E1C" w:rsidRPr="005E3935" w:rsidRDefault="00D12E1C" w:rsidP="00F8617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D12E1C" w:rsidRPr="005E3935" w:rsidSect="009F5603">
          <w:pgSz w:w="16838" w:h="11906" w:orient="landscape"/>
          <w:pgMar w:top="1418" w:right="851" w:bottom="851" w:left="851" w:header="709" w:footer="709" w:gutter="0"/>
          <w:cols w:space="720"/>
          <w:docGrid w:linePitch="354"/>
        </w:sectPr>
      </w:pPr>
    </w:p>
    <w:p w:rsidR="008576FD" w:rsidRDefault="008576FD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576FD" w:rsidSect="00E91CDC">
          <w:type w:val="continuous"/>
          <w:pgSz w:w="16838" w:h="11906" w:orient="landscape"/>
          <w:pgMar w:top="0" w:right="851" w:bottom="851" w:left="851" w:header="709" w:footer="709" w:gutter="0"/>
          <w:cols w:space="720"/>
        </w:sectPr>
      </w:pPr>
    </w:p>
    <w:bookmarkEnd w:id="2"/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2.5.Объемы и ист</w:t>
      </w:r>
      <w:r w:rsidR="00742B9D" w:rsidRPr="005E3935">
        <w:rPr>
          <w:rFonts w:ascii="Times New Roman" w:eastAsia="Times New Roman" w:hAnsi="Times New Roman" w:cs="Times New Roman"/>
          <w:b/>
          <w:sz w:val="24"/>
          <w:szCs w:val="24"/>
        </w:rPr>
        <w:t>очники финансирования программы</w:t>
      </w:r>
    </w:p>
    <w:p w:rsidR="00D12E1C" w:rsidRPr="005E3935" w:rsidRDefault="00D1429A" w:rsidP="00F8617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муниципального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а. Возможность привлечения дополнительных средств для финансирования муниципальной программы учитывается как прогноз софинансирования на основе соглашений (договоров) между участниками финансового обеспечения муниципальной программы.</w:t>
      </w:r>
    </w:p>
    <w:p w:rsidR="00D12E1C" w:rsidRPr="005E3935" w:rsidRDefault="00D1429A" w:rsidP="00F8617F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D12E1C" w:rsidRPr="005E3935" w:rsidRDefault="00D1429A" w:rsidP="00F861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88"/>
        <w:gridCol w:w="1188"/>
        <w:gridCol w:w="1188"/>
        <w:gridCol w:w="1068"/>
        <w:gridCol w:w="1068"/>
        <w:gridCol w:w="1068"/>
        <w:gridCol w:w="1068"/>
        <w:gridCol w:w="1068"/>
      </w:tblGrid>
      <w:tr w:rsidR="00A543B4" w:rsidRPr="005E3935" w:rsidTr="00EA71AD">
        <w:trPr>
          <w:trHeight w:val="238"/>
        </w:trPr>
        <w:tc>
          <w:tcPr>
            <w:tcW w:w="2479" w:type="pct"/>
            <w:vMerge w:val="restart"/>
            <w:vAlign w:val="center"/>
          </w:tcPr>
          <w:p w:rsidR="00A543B4" w:rsidRPr="005E3935" w:rsidRDefault="00A543B4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1" w:type="pct"/>
            <w:gridSpan w:val="7"/>
          </w:tcPr>
          <w:p w:rsidR="00A543B4" w:rsidRPr="005E3935" w:rsidRDefault="00A543B4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543B4" w:rsidRPr="005E3935" w:rsidTr="00EA71AD">
        <w:trPr>
          <w:trHeight w:val="238"/>
        </w:trPr>
        <w:tc>
          <w:tcPr>
            <w:tcW w:w="2479" w:type="pct"/>
            <w:vMerge/>
            <w:vAlign w:val="center"/>
          </w:tcPr>
          <w:p w:rsidR="00A543B4" w:rsidRPr="005E3935" w:rsidRDefault="00A543B4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3" w:type="pct"/>
            <w:gridSpan w:val="6"/>
          </w:tcPr>
          <w:p w:rsidR="00A543B4" w:rsidRPr="005E3935" w:rsidRDefault="00A543B4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543B4" w:rsidRPr="005E3935" w:rsidTr="00EA71AD">
        <w:trPr>
          <w:trHeight w:val="357"/>
        </w:trPr>
        <w:tc>
          <w:tcPr>
            <w:tcW w:w="2479" w:type="pct"/>
            <w:vMerge/>
            <w:vAlign w:val="center"/>
          </w:tcPr>
          <w:p w:rsidR="00A543B4" w:rsidRPr="005E3935" w:rsidRDefault="00A543B4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</w:tcPr>
          <w:p w:rsidR="00A543B4" w:rsidRPr="005E3935" w:rsidRDefault="00A543B4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:rsidR="00A543B4" w:rsidRPr="005E3935" w:rsidRDefault="00A543B4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EA71AD" w:rsidRPr="005E3935" w:rsidTr="00C62EF8">
        <w:trPr>
          <w:trHeight w:val="475"/>
        </w:trPr>
        <w:tc>
          <w:tcPr>
            <w:tcW w:w="2479" w:type="pct"/>
          </w:tcPr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а, в т.ч.: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18292,41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6493,804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5897,604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AD" w:rsidRPr="005E3935" w:rsidTr="00C62EF8">
        <w:trPr>
          <w:trHeight w:val="357"/>
        </w:trPr>
        <w:tc>
          <w:tcPr>
            <w:tcW w:w="2479" w:type="pct"/>
          </w:tcPr>
          <w:p w:rsidR="00EA71AD" w:rsidRPr="005E3935" w:rsidRDefault="00EA71AD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AD" w:rsidRPr="005E3935" w:rsidTr="00C62EF8">
        <w:trPr>
          <w:trHeight w:val="357"/>
        </w:trPr>
        <w:tc>
          <w:tcPr>
            <w:tcW w:w="2479" w:type="pct"/>
          </w:tcPr>
          <w:p w:rsidR="00EA71AD" w:rsidRPr="005E3935" w:rsidRDefault="00EA71AD" w:rsidP="00F861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AD" w:rsidRPr="005E3935" w:rsidTr="00C62EF8">
        <w:trPr>
          <w:trHeight w:val="238"/>
        </w:trPr>
        <w:tc>
          <w:tcPr>
            <w:tcW w:w="2479" w:type="pct"/>
          </w:tcPr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EA71AD" w:rsidRPr="005E3935" w:rsidRDefault="00EA71AD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A71AD" w:rsidRPr="00EA71AD" w:rsidRDefault="00EA71AD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9B5" w:rsidRPr="005E3935" w:rsidTr="007D69B5">
        <w:trPr>
          <w:trHeight w:val="238"/>
        </w:trPr>
        <w:tc>
          <w:tcPr>
            <w:tcW w:w="2479" w:type="pct"/>
          </w:tcPr>
          <w:p w:rsidR="007D69B5" w:rsidRPr="005E3935" w:rsidRDefault="007D69B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9B5" w:rsidRPr="00EA71AD" w:rsidRDefault="007D69B5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18292,41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5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6493,804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5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5897,604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5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5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5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B5" w:rsidRPr="00EA71AD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564F" w:rsidRDefault="0033564F" w:rsidP="00F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2.6.Индикаторы достижения цели и непосредственные результаты реализации программ</w:t>
      </w:r>
      <w:r w:rsidR="00742B9D" w:rsidRPr="005E3935">
        <w:rPr>
          <w:rFonts w:ascii="Times New Roman" w:eastAsia="Times New Roman" w:hAnsi="Times New Roman" w:cs="Times New Roman"/>
          <w:b/>
          <w:sz w:val="24"/>
          <w:szCs w:val="24"/>
        </w:rPr>
        <w:t>ы (индикаторы достижения задач)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Индикаторы целей программы - показатели, позволяющие количественно и качественно оценить степень достижения цели программы и в совокупности эффективность реализации Программы.</w:t>
      </w:r>
    </w:p>
    <w:p w:rsidR="00D12E1C" w:rsidRPr="005E3935" w:rsidRDefault="00D1429A" w:rsidP="00F8617F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D12E1C" w:rsidRPr="005E3935" w:rsidRDefault="00D1429A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Сведения об индикаторах и непосредственных результатах</w:t>
      </w:r>
    </w:p>
    <w:tbl>
      <w:tblPr>
        <w:tblStyle w:val="30"/>
        <w:tblW w:w="160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2"/>
        <w:gridCol w:w="4275"/>
        <w:gridCol w:w="1134"/>
        <w:gridCol w:w="1276"/>
        <w:gridCol w:w="992"/>
        <w:gridCol w:w="1134"/>
        <w:gridCol w:w="992"/>
        <w:gridCol w:w="1134"/>
        <w:gridCol w:w="993"/>
        <w:gridCol w:w="1134"/>
        <w:gridCol w:w="1276"/>
        <w:gridCol w:w="1191"/>
      </w:tblGrid>
      <w:tr w:rsidR="004B46D5" w:rsidRPr="005E3935" w:rsidTr="00060408">
        <w:trPr>
          <w:trHeight w:val="624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</w:t>
            </w: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1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Значение индикатора/непосредственного результата</w:t>
            </w:r>
          </w:p>
        </w:tc>
      </w:tr>
      <w:tr w:rsidR="004B46D5" w:rsidRPr="005E3935" w:rsidTr="00060408">
        <w:trPr>
          <w:trHeight w:val="3299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разработки программы (</w:t>
            </w:r>
            <w:r w:rsidRPr="002C267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60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реализации программы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реализации программы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 реализации программы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 реализации программы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 год реализации программы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реализации программы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программного вмешательства (после предполагаемого срока реализации подпрограммы)</w:t>
            </w: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03CB" w:rsidRPr="005E3935" w:rsidTr="00060408">
        <w:trPr>
          <w:jc w:val="center"/>
        </w:trPr>
        <w:tc>
          <w:tcPr>
            <w:tcW w:w="16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CB" w:rsidRPr="005E3935" w:rsidRDefault="00EA03CB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hyperlink w:anchor="30j0zll">
              <w:r w:rsidRPr="005E39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и въездного туризма в Воскресенском муниципальном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е Нижегородской области»</w:t>
            </w: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6D5" w:rsidRPr="005E3935" w:rsidTr="00060408">
        <w:trPr>
          <w:trHeight w:val="61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туристов, посещающих Воскресенский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4,922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46D5" w:rsidRPr="005E3935" w:rsidTr="00060408">
        <w:trPr>
          <w:trHeight w:val="61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экскурсантов, посещающих Воскресенский </w:t>
            </w:r>
            <w:r w:rsidR="002851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23,295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BC0149" w:rsidRDefault="00BC0149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4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B46D5" w:rsidRPr="005E3935" w:rsidTr="00060408">
        <w:trPr>
          <w:trHeight w:val="60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23174,9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26500,0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27500,0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EA03CB" w:rsidRDefault="00EA03CB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CB">
              <w:rPr>
                <w:rFonts w:ascii="Times New Roman" w:eastAsia="Times New Roman" w:hAnsi="Times New Roman" w:cs="Times New Roman"/>
                <w:sz w:val="24"/>
                <w:szCs w:val="24"/>
              </w:rPr>
              <w:t>23000,0</w:t>
            </w: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конкурсов «Лучший в туриндустрии»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прошедших обучение для формирования устойчивой системы кадрового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7D69B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46D5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событийных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26F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и установленных знаков туристской навигации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26F" w:rsidRPr="005E3935" w:rsidTr="00060408">
        <w:trPr>
          <w:trHeight w:val="86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троп, прошедших реконструкцию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26F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изданных рекламно-информационных материалов (путеводителей, справочников, буклетов, карт, календарей)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26F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баннеров и растяжек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26F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рекламно-информационных туров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26F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970617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приобретенных аудиогидов,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5E3935" w:rsidRDefault="0037426F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6F" w:rsidRPr="005E3935" w:rsidRDefault="0037426F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профессиональных туристских выставок, форумов, семинаров и круглых столов, в которых Воскресенский </w:t>
            </w:r>
            <w:r w:rsidR="00DA76A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D5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69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общественных туристских пространств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D5" w:rsidRPr="005E3935" w:rsidRDefault="004B46D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970617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D5" w:rsidRPr="005E3935" w:rsidRDefault="004B46D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617" w:rsidRPr="005E3935" w:rsidTr="0006040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17" w:rsidRPr="005E3935" w:rsidRDefault="007D69B5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06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17" w:rsidRPr="005E3935" w:rsidRDefault="00513E70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брендов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17" w:rsidRPr="005E3935" w:rsidRDefault="00513E70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7D69B5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7" w:rsidRPr="005E3935" w:rsidRDefault="00513E70" w:rsidP="00F861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2E1C" w:rsidRPr="005E3935" w:rsidRDefault="00D12E1C" w:rsidP="00F8617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E1C" w:rsidRPr="005E3935" w:rsidSect="0033564F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D12E1C" w:rsidRPr="005E3935" w:rsidRDefault="00D1429A" w:rsidP="00F8617F">
      <w:pPr>
        <w:ind w:right="-7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2.7.Оценка эфф</w:t>
      </w:r>
      <w:r w:rsidR="003516DE" w:rsidRPr="005E3935">
        <w:rPr>
          <w:rFonts w:ascii="Times New Roman" w:eastAsia="Times New Roman" w:hAnsi="Times New Roman" w:cs="Times New Roman"/>
          <w:b/>
          <w:sz w:val="24"/>
          <w:szCs w:val="24"/>
        </w:rPr>
        <w:t>ективности реализации программы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направлена на внесение позитивных изменений в улучшение качества жизни туристов и населения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а, материально-техническую базу объектов показа, коллективных средств размещения, дорожную инфраструктуру, привлечь дополнительные средства финансирования.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при полном финансовом обеспечении позволит обеспечить: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благоустроенности территории;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увеличение количества квалифицированных кадров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во всех секторах туристской индустрии;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повышение качества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туристских услуг, оказываемых субъектами туриндустрии на территории Воскресенского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туристского продукта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 на Российский и международный рынки туристских услуг;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событийных мероприяти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что в свою очередь повлечет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турпотока и финансовой составляющей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 xml:space="preserve"> отрасли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Общественная эффективность реализации мероприятий программы при полном ресурсном обеспечении с учетом взаимодействия органов государственной власти, органов местного самоуправления муниципальных поселений, субъектов туриндустрии, при активном участии туристов будет выражаться: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в создании условий для продвижения туристической индустрии в интересах социально-экономического развития Воскресенского муниципального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D12E1C" w:rsidRPr="005E3935" w:rsidRDefault="00D1429A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Эффективность зависит от полноты выполнения мероприятий.</w:t>
      </w:r>
    </w:p>
    <w:p w:rsidR="00D12E1C" w:rsidRPr="005E3935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1C" w:rsidRPr="005E3935" w:rsidRDefault="00D1429A" w:rsidP="00F8617F">
      <w:pPr>
        <w:tabs>
          <w:tab w:val="left" w:pos="0"/>
        </w:tabs>
        <w:ind w:right="-7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Общественно-экономическая эффективность реализации программы:</w:t>
      </w:r>
    </w:p>
    <w:p w:rsidR="00D12E1C" w:rsidRPr="00D10420" w:rsidRDefault="00D12E1C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111"/>
        <w:gridCol w:w="1035"/>
        <w:gridCol w:w="1034"/>
        <w:gridCol w:w="1325"/>
        <w:gridCol w:w="1325"/>
        <w:gridCol w:w="1325"/>
        <w:gridCol w:w="1325"/>
        <w:gridCol w:w="1325"/>
      </w:tblGrid>
      <w:tr w:rsidR="00D10420" w:rsidRPr="00D10420" w:rsidTr="00D10420">
        <w:trPr>
          <w:trHeight w:val="23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8" w:rsidRPr="00D10420" w:rsidRDefault="001F77F8" w:rsidP="00F8617F">
            <w:pPr>
              <w:widowControl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8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8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 реализации Программы</w:t>
            </w:r>
            <w:r w:rsidR="00402DE2"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E2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год реализации Программы</w:t>
            </w:r>
            <w:r w:rsidR="00402DE2"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E2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год реализации Программы</w:t>
            </w:r>
            <w:r w:rsidR="00402DE2"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E2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 реализации Программы</w:t>
            </w:r>
            <w:r w:rsidR="00402DE2"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E2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год реализации Программы</w:t>
            </w:r>
            <w:r w:rsidR="00402DE2"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E2" w:rsidRPr="00D10420" w:rsidRDefault="001F77F8" w:rsidP="00F8617F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год реализации Программы</w:t>
            </w:r>
            <w:r w:rsidR="00402DE2"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D10420" w:rsidRPr="00D10420" w:rsidTr="009A7CF9">
        <w:trPr>
          <w:trHeight w:val="11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49" w:rsidRPr="00D10420" w:rsidRDefault="00BC0149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Индикатор цели программы (А): Объем платных услуг, оказанных населению в сфере внутреннего и въездного туризма,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23174,9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49" w:rsidRPr="00D10420" w:rsidRDefault="00BC0149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26500,0</w:t>
            </w:r>
          </w:p>
        </w:tc>
      </w:tr>
      <w:tr w:rsidR="0037426F" w:rsidRPr="00D10420" w:rsidTr="001B1185">
        <w:trPr>
          <w:trHeight w:val="1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6F" w:rsidRPr="00D10420" w:rsidRDefault="0037426F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Затраты (В):</w:t>
            </w:r>
          </w:p>
          <w:p w:rsidR="0037426F" w:rsidRPr="00D10420" w:rsidRDefault="0037426F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бюджетных средств, выделяемых на мероприятия программы,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6F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0420" w:rsidRPr="00D10420" w:rsidTr="009A7CF9">
        <w:trPr>
          <w:trHeight w:val="2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8" w:rsidRPr="00D10420" w:rsidRDefault="001F77F8" w:rsidP="00F8617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Общественно-экономическая эффективность (</w:t>
            </w:r>
            <w:proofErr w:type="spellStart"/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</w:t>
            </w:r>
            <w:proofErr w:type="spellEnd"/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=А/В),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7F8" w:rsidRPr="00D10420" w:rsidRDefault="0072471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F8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F8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F8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F8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F8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7F8" w:rsidRPr="00D10420" w:rsidRDefault="0037426F" w:rsidP="00F8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421E7" w:rsidRDefault="001421E7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613" w:rsidRPr="005E3935" w:rsidRDefault="00044613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2.8.Внешние факторы, негативно влияющие на реализацию Муниципальной программы, и мероприятия по их снижению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могут быть выделены следующие факторы, негативно влияющие на её реализацию: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правовые факторы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Для минимизации воздействия данных негативных факторов планируется: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проводить мониторинг планируемых изменений в федеральном и региональном законодательстве в сфере туризма.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финансовые факторы связаны с возникновением бюджетного дефицита и, вследствие этого, недостаточным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Способами ограничения негативных финансовых рисков выступают: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привлечение средств областного бюджета и внебюджетного финансирования.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административные факторы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отрасли туризма,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Основными условиями минимизации негативных административных факторов являются: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взаимодействия участников реализации программы;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>- регулярный мониторинг реализации и своевременная корректировка мероприятий программы.</w:t>
      </w:r>
    </w:p>
    <w:p w:rsidR="00044613" w:rsidRPr="005E3935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кадровые факторы обусловлены определенным дефицитом высококвалифицированных кадров в сфере туризма, что снижает эффективность работы предприятий и организаций туристской индустрии и качество предоставляемых услуг. Снижение негативного влияния данных факторов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044613" w:rsidRDefault="00044613" w:rsidP="00F861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Конкуренция как со стороны традиционных туристских городов Семенов, Городец, Йошкар-Ола, поселок Юрино Республики Марий Эл., так и с приграничными районами: Тонкинским, Краснобаковским, Шарангским, Лысковским и городским округом города Бор Нижегородской области может негативно сказаться на достижении целей и задач программы. Для снижения влияния этого фактора необходимо усиление маркетинговой политики по продвижению </w:t>
      </w:r>
      <w:r w:rsidR="00DA76A0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а как единого туристского продукта на российском и международном рынке. Необходимо создание креативного туристского пространства и сообщества для поиска и развития </w:t>
      </w:r>
      <w:r w:rsidR="002851D5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а в новых тенденциях с сохранением своей истории и сложившихся традиций, а также продвижение ремесленников на федеральный уровень, в т.ч. для получения статуса места традиционного бытования народных художественных промыслов.</w:t>
      </w:r>
    </w:p>
    <w:p w:rsidR="000F46ED" w:rsidRPr="00535170" w:rsidRDefault="000F46ED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613" w:rsidRPr="005E3935" w:rsidRDefault="00044613" w:rsidP="00F861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3.В рамках настоящей программы подпрограммы не реализуются</w:t>
      </w:r>
    </w:p>
    <w:p w:rsidR="00044613" w:rsidRPr="005E3935" w:rsidRDefault="00044613" w:rsidP="00F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Список сокращений</w:t>
      </w:r>
    </w:p>
    <w:tbl>
      <w:tblPr>
        <w:tblStyle w:val="10"/>
        <w:tblW w:w="5000" w:type="pct"/>
        <w:tblInd w:w="0" w:type="dxa"/>
        <w:tblLook w:val="0000" w:firstRow="0" w:lastRow="0" w:firstColumn="0" w:lastColumn="0" w:noHBand="0" w:noVBand="0"/>
      </w:tblPr>
      <w:tblGrid>
        <w:gridCol w:w="3628"/>
        <w:gridCol w:w="6177"/>
      </w:tblGrid>
      <w:tr w:rsidR="00044613" w:rsidRPr="005E3935" w:rsidTr="00E91CDC">
        <w:trPr>
          <w:trHeight w:val="364"/>
        </w:trPr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5E3935" w:rsidRDefault="00044613" w:rsidP="00F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5E3935" w:rsidRDefault="00044613" w:rsidP="00F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«Природный Парк «Воскресенское Поветлужье»</w:t>
            </w:r>
          </w:p>
        </w:tc>
      </w:tr>
    </w:tbl>
    <w:p w:rsidR="00D12E1C" w:rsidRPr="005E3935" w:rsidRDefault="00D12E1C" w:rsidP="00F861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2E1C" w:rsidRPr="005E3935" w:rsidSect="00044613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81" w:rsidRDefault="00131F81" w:rsidP="00050716">
      <w:r>
        <w:separator/>
      </w:r>
    </w:p>
  </w:endnote>
  <w:endnote w:type="continuationSeparator" w:id="0">
    <w:p w:rsidR="00131F81" w:rsidRDefault="00131F81" w:rsidP="0005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81" w:rsidRDefault="00131F81" w:rsidP="00050716">
      <w:r>
        <w:separator/>
      </w:r>
    </w:p>
  </w:footnote>
  <w:footnote w:type="continuationSeparator" w:id="0">
    <w:p w:rsidR="00131F81" w:rsidRDefault="00131F81" w:rsidP="0005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237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1185" w:rsidRPr="00050716" w:rsidRDefault="00B6289C" w:rsidP="0005071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7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185" w:rsidRPr="000507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07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4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07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E1C"/>
    <w:rsid w:val="0002247C"/>
    <w:rsid w:val="00044613"/>
    <w:rsid w:val="00050716"/>
    <w:rsid w:val="00060408"/>
    <w:rsid w:val="000763EC"/>
    <w:rsid w:val="00084022"/>
    <w:rsid w:val="00085A83"/>
    <w:rsid w:val="000908EC"/>
    <w:rsid w:val="00096733"/>
    <w:rsid w:val="000A1EE2"/>
    <w:rsid w:val="000B05C4"/>
    <w:rsid w:val="000B0ACB"/>
    <w:rsid w:val="000B7157"/>
    <w:rsid w:val="000F46ED"/>
    <w:rsid w:val="00101B26"/>
    <w:rsid w:val="00104486"/>
    <w:rsid w:val="00115F73"/>
    <w:rsid w:val="00117714"/>
    <w:rsid w:val="00131F81"/>
    <w:rsid w:val="00133EC7"/>
    <w:rsid w:val="00141C2E"/>
    <w:rsid w:val="001421E7"/>
    <w:rsid w:val="00143F9D"/>
    <w:rsid w:val="001458F5"/>
    <w:rsid w:val="0015421E"/>
    <w:rsid w:val="00177037"/>
    <w:rsid w:val="00181F23"/>
    <w:rsid w:val="001924FB"/>
    <w:rsid w:val="001A5A9C"/>
    <w:rsid w:val="001B1185"/>
    <w:rsid w:val="001B6745"/>
    <w:rsid w:val="001D2291"/>
    <w:rsid w:val="001E4F16"/>
    <w:rsid w:val="001F77F8"/>
    <w:rsid w:val="002007C8"/>
    <w:rsid w:val="002022EC"/>
    <w:rsid w:val="00203DA7"/>
    <w:rsid w:val="00211E97"/>
    <w:rsid w:val="002244CB"/>
    <w:rsid w:val="002416C2"/>
    <w:rsid w:val="0025305A"/>
    <w:rsid w:val="00255DD5"/>
    <w:rsid w:val="00272326"/>
    <w:rsid w:val="00282824"/>
    <w:rsid w:val="00282FD1"/>
    <w:rsid w:val="00283A61"/>
    <w:rsid w:val="002851D5"/>
    <w:rsid w:val="00286F13"/>
    <w:rsid w:val="00290604"/>
    <w:rsid w:val="002A49B0"/>
    <w:rsid w:val="002A5A97"/>
    <w:rsid w:val="002C2677"/>
    <w:rsid w:val="002E5146"/>
    <w:rsid w:val="002F2DF3"/>
    <w:rsid w:val="0033302F"/>
    <w:rsid w:val="0033564F"/>
    <w:rsid w:val="003361E7"/>
    <w:rsid w:val="003426E1"/>
    <w:rsid w:val="003516DE"/>
    <w:rsid w:val="0035440E"/>
    <w:rsid w:val="00357F01"/>
    <w:rsid w:val="0036796D"/>
    <w:rsid w:val="00373F0F"/>
    <w:rsid w:val="0037426F"/>
    <w:rsid w:val="00377D0F"/>
    <w:rsid w:val="003846F0"/>
    <w:rsid w:val="003A57D0"/>
    <w:rsid w:val="003B2642"/>
    <w:rsid w:val="003D1ACE"/>
    <w:rsid w:val="003E11F7"/>
    <w:rsid w:val="003F50D9"/>
    <w:rsid w:val="00402DE2"/>
    <w:rsid w:val="004333FB"/>
    <w:rsid w:val="00456466"/>
    <w:rsid w:val="0046260A"/>
    <w:rsid w:val="004709EF"/>
    <w:rsid w:val="0047359C"/>
    <w:rsid w:val="00480A6F"/>
    <w:rsid w:val="00493700"/>
    <w:rsid w:val="00497501"/>
    <w:rsid w:val="00497DAC"/>
    <w:rsid w:val="004B46D5"/>
    <w:rsid w:val="004D1460"/>
    <w:rsid w:val="004D37A4"/>
    <w:rsid w:val="004D5D45"/>
    <w:rsid w:val="00513E70"/>
    <w:rsid w:val="005224FB"/>
    <w:rsid w:val="0052402A"/>
    <w:rsid w:val="00530F65"/>
    <w:rsid w:val="00531CBE"/>
    <w:rsid w:val="00533D7B"/>
    <w:rsid w:val="00535170"/>
    <w:rsid w:val="005361C6"/>
    <w:rsid w:val="00554B4B"/>
    <w:rsid w:val="00560A04"/>
    <w:rsid w:val="00587436"/>
    <w:rsid w:val="005946CA"/>
    <w:rsid w:val="00596D85"/>
    <w:rsid w:val="005A651F"/>
    <w:rsid w:val="005B782F"/>
    <w:rsid w:val="005E3935"/>
    <w:rsid w:val="00643D41"/>
    <w:rsid w:val="006502EF"/>
    <w:rsid w:val="0065440D"/>
    <w:rsid w:val="00654868"/>
    <w:rsid w:val="006633CA"/>
    <w:rsid w:val="0067147B"/>
    <w:rsid w:val="00682B4A"/>
    <w:rsid w:val="006A4275"/>
    <w:rsid w:val="006B414D"/>
    <w:rsid w:val="006B4F0C"/>
    <w:rsid w:val="006C2F3D"/>
    <w:rsid w:val="006D3E61"/>
    <w:rsid w:val="006D5CB1"/>
    <w:rsid w:val="0070266B"/>
    <w:rsid w:val="00717D34"/>
    <w:rsid w:val="0072471F"/>
    <w:rsid w:val="00742B9D"/>
    <w:rsid w:val="00746427"/>
    <w:rsid w:val="00753AEE"/>
    <w:rsid w:val="0077341A"/>
    <w:rsid w:val="007B2784"/>
    <w:rsid w:val="007B5B51"/>
    <w:rsid w:val="007C583A"/>
    <w:rsid w:val="007C64EC"/>
    <w:rsid w:val="007D69B5"/>
    <w:rsid w:val="007E22EF"/>
    <w:rsid w:val="007E616B"/>
    <w:rsid w:val="007F217C"/>
    <w:rsid w:val="007F2D4B"/>
    <w:rsid w:val="00827831"/>
    <w:rsid w:val="008310EE"/>
    <w:rsid w:val="00832239"/>
    <w:rsid w:val="008335D0"/>
    <w:rsid w:val="00846394"/>
    <w:rsid w:val="00850A87"/>
    <w:rsid w:val="00853BD1"/>
    <w:rsid w:val="008576FD"/>
    <w:rsid w:val="008671EC"/>
    <w:rsid w:val="008722D7"/>
    <w:rsid w:val="0089479B"/>
    <w:rsid w:val="008A2280"/>
    <w:rsid w:val="008C35F6"/>
    <w:rsid w:val="008C4B50"/>
    <w:rsid w:val="008E6287"/>
    <w:rsid w:val="008E7D90"/>
    <w:rsid w:val="00931FE0"/>
    <w:rsid w:val="00954117"/>
    <w:rsid w:val="0095679F"/>
    <w:rsid w:val="00967FC2"/>
    <w:rsid w:val="00970617"/>
    <w:rsid w:val="00972BBB"/>
    <w:rsid w:val="009776C9"/>
    <w:rsid w:val="009810C7"/>
    <w:rsid w:val="009831B0"/>
    <w:rsid w:val="00996AC2"/>
    <w:rsid w:val="009A7CF9"/>
    <w:rsid w:val="009C0920"/>
    <w:rsid w:val="009D00A1"/>
    <w:rsid w:val="009D0FDF"/>
    <w:rsid w:val="009E4979"/>
    <w:rsid w:val="009E66E6"/>
    <w:rsid w:val="009E7BA5"/>
    <w:rsid w:val="009F2B2C"/>
    <w:rsid w:val="009F5603"/>
    <w:rsid w:val="00A02B93"/>
    <w:rsid w:val="00A133C6"/>
    <w:rsid w:val="00A527A9"/>
    <w:rsid w:val="00A52E6D"/>
    <w:rsid w:val="00A543B4"/>
    <w:rsid w:val="00A81498"/>
    <w:rsid w:val="00A8743E"/>
    <w:rsid w:val="00AC79F7"/>
    <w:rsid w:val="00AD4F39"/>
    <w:rsid w:val="00AD5EC0"/>
    <w:rsid w:val="00AD6A10"/>
    <w:rsid w:val="00AF000B"/>
    <w:rsid w:val="00AF6E63"/>
    <w:rsid w:val="00B049D8"/>
    <w:rsid w:val="00B1219B"/>
    <w:rsid w:val="00B171C2"/>
    <w:rsid w:val="00B276AF"/>
    <w:rsid w:val="00B30C4F"/>
    <w:rsid w:val="00B560AC"/>
    <w:rsid w:val="00B57A0D"/>
    <w:rsid w:val="00B57E0F"/>
    <w:rsid w:val="00B6289C"/>
    <w:rsid w:val="00B91980"/>
    <w:rsid w:val="00BA5418"/>
    <w:rsid w:val="00BA774B"/>
    <w:rsid w:val="00BC0149"/>
    <w:rsid w:val="00BC33A9"/>
    <w:rsid w:val="00BD0837"/>
    <w:rsid w:val="00C10038"/>
    <w:rsid w:val="00C12367"/>
    <w:rsid w:val="00C40463"/>
    <w:rsid w:val="00C53A84"/>
    <w:rsid w:val="00C61414"/>
    <w:rsid w:val="00C62EF8"/>
    <w:rsid w:val="00C9194E"/>
    <w:rsid w:val="00C91DA9"/>
    <w:rsid w:val="00C93116"/>
    <w:rsid w:val="00CB2B93"/>
    <w:rsid w:val="00CC6DD9"/>
    <w:rsid w:val="00CD1D4F"/>
    <w:rsid w:val="00CD547E"/>
    <w:rsid w:val="00CE75B4"/>
    <w:rsid w:val="00D04B78"/>
    <w:rsid w:val="00D10420"/>
    <w:rsid w:val="00D10EEC"/>
    <w:rsid w:val="00D12E1C"/>
    <w:rsid w:val="00D1429A"/>
    <w:rsid w:val="00D31E84"/>
    <w:rsid w:val="00D3431E"/>
    <w:rsid w:val="00D35718"/>
    <w:rsid w:val="00D412E2"/>
    <w:rsid w:val="00D61728"/>
    <w:rsid w:val="00D639AA"/>
    <w:rsid w:val="00D676DC"/>
    <w:rsid w:val="00D751BE"/>
    <w:rsid w:val="00D842AD"/>
    <w:rsid w:val="00D9075A"/>
    <w:rsid w:val="00D92FED"/>
    <w:rsid w:val="00DA76A0"/>
    <w:rsid w:val="00DB4427"/>
    <w:rsid w:val="00DC275C"/>
    <w:rsid w:val="00E070FA"/>
    <w:rsid w:val="00E1588A"/>
    <w:rsid w:val="00E15DC6"/>
    <w:rsid w:val="00E27D7B"/>
    <w:rsid w:val="00E60B9E"/>
    <w:rsid w:val="00E80342"/>
    <w:rsid w:val="00E91CDC"/>
    <w:rsid w:val="00EA03CB"/>
    <w:rsid w:val="00EA2749"/>
    <w:rsid w:val="00EA3551"/>
    <w:rsid w:val="00EA71AD"/>
    <w:rsid w:val="00EC0B6A"/>
    <w:rsid w:val="00ED68EC"/>
    <w:rsid w:val="00EE34E6"/>
    <w:rsid w:val="00EE3A5B"/>
    <w:rsid w:val="00EF1DCF"/>
    <w:rsid w:val="00F20C51"/>
    <w:rsid w:val="00F240AB"/>
    <w:rsid w:val="00F25F7D"/>
    <w:rsid w:val="00F307E3"/>
    <w:rsid w:val="00F312FE"/>
    <w:rsid w:val="00F329C8"/>
    <w:rsid w:val="00F46C6B"/>
    <w:rsid w:val="00F50AA2"/>
    <w:rsid w:val="00F518DA"/>
    <w:rsid w:val="00F8617F"/>
    <w:rsid w:val="00FA11A7"/>
    <w:rsid w:val="00FA3063"/>
    <w:rsid w:val="00FA4997"/>
    <w:rsid w:val="00FA7336"/>
    <w:rsid w:val="00FC634D"/>
    <w:rsid w:val="00FD0AA9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6"/>
        <w:szCs w:val="26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33"/>
  </w:style>
  <w:style w:type="paragraph" w:styleId="1">
    <w:name w:val="heading 1"/>
    <w:basedOn w:val="a"/>
    <w:next w:val="a"/>
    <w:uiPriority w:val="9"/>
    <w:qFormat/>
    <w:rsid w:val="0009673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096733"/>
    <w:pPr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096733"/>
    <w:pPr>
      <w:keepNext/>
      <w:widowControl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096733"/>
    <w:pPr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967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967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6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96733"/>
    <w:pPr>
      <w:widowControl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uiPriority w:val="11"/>
    <w:qFormat/>
    <w:rsid w:val="00096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7">
    <w:name w:val="7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60">
    <w:name w:val="6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50">
    <w:name w:val="5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40">
    <w:name w:val="4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30">
    <w:name w:val="3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20">
    <w:name w:val="2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10">
    <w:name w:val="1"/>
    <w:basedOn w:val="TableNormal"/>
    <w:rsid w:val="00096733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716"/>
  </w:style>
  <w:style w:type="paragraph" w:styleId="a9">
    <w:name w:val="footer"/>
    <w:basedOn w:val="a"/>
    <w:link w:val="aa"/>
    <w:uiPriority w:val="99"/>
    <w:unhideWhenUsed/>
    <w:rsid w:val="0005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F21F-6439-45AB-AD5B-F4D8CFB7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Stadler</dc:creator>
  <cp:lastModifiedBy>user</cp:lastModifiedBy>
  <cp:revision>23</cp:revision>
  <cp:lastPrinted>2023-02-27T07:05:00Z</cp:lastPrinted>
  <dcterms:created xsi:type="dcterms:W3CDTF">2022-10-07T07:36:00Z</dcterms:created>
  <dcterms:modified xsi:type="dcterms:W3CDTF">2023-03-10T08:52:00Z</dcterms:modified>
</cp:coreProperties>
</file>