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2F" w:rsidRPr="00155B21" w:rsidRDefault="0023542F" w:rsidP="0023542F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выполнении мероприятий «дорожной карты» по содействию развитию конкуренции в 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C34104">
        <w:rPr>
          <w:b/>
          <w:sz w:val="24"/>
          <w:szCs w:val="24"/>
        </w:rPr>
        <w:t>дека</w:t>
      </w:r>
      <w:r w:rsidR="00727E1A">
        <w:rPr>
          <w:b/>
          <w:sz w:val="24"/>
          <w:szCs w:val="24"/>
        </w:rPr>
        <w:t>брь</w:t>
      </w:r>
      <w:r w:rsidRPr="00155B21">
        <w:rPr>
          <w:b/>
          <w:sz w:val="24"/>
          <w:szCs w:val="24"/>
        </w:rPr>
        <w:t xml:space="preserve"> 201</w:t>
      </w:r>
      <w:r w:rsidR="00776878">
        <w:rPr>
          <w:b/>
          <w:sz w:val="24"/>
          <w:szCs w:val="24"/>
        </w:rPr>
        <w:t>7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77687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C34104">
              <w:rPr>
                <w:color w:val="000000"/>
                <w:sz w:val="22"/>
                <w:szCs w:val="22"/>
              </w:rPr>
              <w:t>дека</w:t>
            </w:r>
            <w:r w:rsidR="00727E1A">
              <w:rPr>
                <w:color w:val="000000"/>
                <w:sz w:val="22"/>
                <w:szCs w:val="22"/>
              </w:rPr>
              <w:t xml:space="preserve">брь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77687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61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2848"/>
        <w:gridCol w:w="3879"/>
        <w:gridCol w:w="3119"/>
        <w:gridCol w:w="1365"/>
        <w:gridCol w:w="1984"/>
        <w:gridCol w:w="2075"/>
      </w:tblGrid>
      <w:tr w:rsidR="0023542F" w:rsidTr="00DC58A4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C34104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C34104">
              <w:rPr>
                <w:i/>
                <w:sz w:val="22"/>
                <w:szCs w:val="22"/>
              </w:rPr>
              <w:t>01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C34104">
              <w:rPr>
                <w:i/>
                <w:sz w:val="22"/>
                <w:szCs w:val="22"/>
              </w:rPr>
              <w:t>8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075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DC58A4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E21748">
              <w:rPr>
                <w:sz w:val="22"/>
                <w:szCs w:val="22"/>
              </w:rPr>
              <w:t>7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C34104" w:rsidP="00C34104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(по состоянию на 01.01</w:t>
            </w:r>
            <w:r w:rsidR="00DC58A4" w:rsidRPr="00DC58A4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proofErr w:type="gramEnd"/>
          </w:p>
        </w:tc>
        <w:tc>
          <w:tcPr>
            <w:tcW w:w="2075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DC58A4">
        <w:tc>
          <w:tcPr>
            <w:tcW w:w="16108" w:type="dxa"/>
            <w:gridSpan w:val="7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270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DC58A4">
        <w:tc>
          <w:tcPr>
            <w:tcW w:w="838" w:type="dxa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гостиничных услуг</w:t>
            </w:r>
          </w:p>
        </w:tc>
      </w:tr>
      <w:tr w:rsidR="006E6A3D" w:rsidTr="00DC58A4">
        <w:tc>
          <w:tcPr>
            <w:tcW w:w="838" w:type="dxa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5270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7069A2" w:rsidTr="00DC58A4">
        <w:tc>
          <w:tcPr>
            <w:tcW w:w="838" w:type="dxa"/>
          </w:tcPr>
          <w:p w:rsidR="007069A2" w:rsidRPr="00D36183" w:rsidRDefault="007069A2" w:rsidP="00F07F16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5270" w:type="dxa"/>
            <w:gridSpan w:val="6"/>
          </w:tcPr>
          <w:p w:rsidR="007069A2" w:rsidRPr="00C572DE" w:rsidRDefault="007069A2" w:rsidP="00F07F16">
            <w:pPr>
              <w:pStyle w:val="a5"/>
              <w:rPr>
                <w:b/>
                <w:color w:val="000000"/>
              </w:rPr>
            </w:pPr>
            <w:r w:rsidRPr="00C572DE">
              <w:rPr>
                <w:i/>
                <w:sz w:val="22"/>
                <w:szCs w:val="22"/>
              </w:rPr>
              <w:t>Мероприятия, направленные на снижение административных</w:t>
            </w:r>
            <w:r>
              <w:rPr>
                <w:i/>
                <w:sz w:val="22"/>
                <w:szCs w:val="22"/>
              </w:rPr>
              <w:t xml:space="preserve"> и финансовых  </w:t>
            </w:r>
            <w:r w:rsidRPr="00C572DE">
              <w:rPr>
                <w:i/>
                <w:sz w:val="22"/>
                <w:szCs w:val="22"/>
              </w:rPr>
              <w:t>барьеров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067F36" w:rsidRPr="00EA5122" w:rsidRDefault="00067F36" w:rsidP="00F07F16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1.3.1.1.</w:t>
            </w:r>
          </w:p>
        </w:tc>
        <w:tc>
          <w:tcPr>
            <w:tcW w:w="2848" w:type="dxa"/>
          </w:tcPr>
          <w:p w:rsidR="00067F36" w:rsidRPr="00EA5122" w:rsidRDefault="00067F36" w:rsidP="003C46D9">
            <w:pPr>
              <w:shd w:val="clear" w:color="auto" w:fill="FFFFFF"/>
              <w:rPr>
                <w:sz w:val="20"/>
              </w:rPr>
            </w:pPr>
            <w:r w:rsidRPr="00EA5122">
              <w:rPr>
                <w:sz w:val="20"/>
              </w:rPr>
              <w:t>Оказание консультативной помощи частным организациям Нижегородской области, оказывающим услуги по организации отдыха и оздоровления детей.</w:t>
            </w:r>
          </w:p>
        </w:tc>
        <w:tc>
          <w:tcPr>
            <w:tcW w:w="3879" w:type="dxa"/>
          </w:tcPr>
          <w:p w:rsidR="00067F36" w:rsidRPr="00EA5122" w:rsidRDefault="00067F36" w:rsidP="003C46D9">
            <w:pPr>
              <w:pStyle w:val="ConsPlusNormal"/>
              <w:rPr>
                <w:rFonts w:ascii="Times New Roman" w:hAnsi="Times New Roman" w:cs="Times New Roman"/>
              </w:rPr>
            </w:pPr>
            <w:r w:rsidRPr="00EA5122">
              <w:rPr>
                <w:rFonts w:ascii="Times New Roman" w:hAnsi="Times New Roman" w:cs="Times New Roman"/>
              </w:rPr>
              <w:t>Частных организаций,  оказывающих услуги по организации отдыха и оздоровления детей, нет.</w:t>
            </w:r>
          </w:p>
          <w:p w:rsidR="00067F36" w:rsidRPr="00EA5122" w:rsidRDefault="00067F36" w:rsidP="003C46D9">
            <w:pPr>
              <w:pStyle w:val="ConsPlusNormal"/>
              <w:rPr>
                <w:rFonts w:ascii="Times New Roman" w:hAnsi="Times New Roman" w:cs="Times New Roman"/>
              </w:rPr>
            </w:pPr>
            <w:r w:rsidRPr="00EA5122">
              <w:rPr>
                <w:rFonts w:ascii="Times New Roman" w:hAnsi="Times New Roman" w:cs="Times New Roman"/>
              </w:rPr>
              <w:t>На сайте Управления образования Воскресенского муниципального района размещены:</w:t>
            </w:r>
          </w:p>
          <w:p w:rsidR="00067F36" w:rsidRPr="00EA5122" w:rsidRDefault="00067F36" w:rsidP="003C46D9">
            <w:pPr>
              <w:pStyle w:val="ConsPlusNormal"/>
              <w:rPr>
                <w:rFonts w:ascii="Times New Roman" w:hAnsi="Times New Roman" w:cs="Times New Roman"/>
              </w:rPr>
            </w:pPr>
            <w:r w:rsidRPr="00EA5122">
              <w:rPr>
                <w:rFonts w:ascii="Times New Roman" w:hAnsi="Times New Roman" w:cs="Times New Roman"/>
              </w:rPr>
              <w:t>- реестр организаций отдыха и оздоровления детей на территории Воскресенского района;</w:t>
            </w:r>
          </w:p>
          <w:p w:rsidR="00067F36" w:rsidRPr="00EA5122" w:rsidRDefault="00067F36" w:rsidP="003C46D9">
            <w:pPr>
              <w:rPr>
                <w:sz w:val="20"/>
              </w:rPr>
            </w:pPr>
            <w:r w:rsidRPr="00EA5122">
              <w:rPr>
                <w:sz w:val="20"/>
              </w:rPr>
              <w:t>- нормативные правовые документы по организации отдыха и оздоровления детей.</w:t>
            </w:r>
          </w:p>
        </w:tc>
        <w:tc>
          <w:tcPr>
            <w:tcW w:w="3119" w:type="dxa"/>
          </w:tcPr>
          <w:p w:rsidR="00067F36" w:rsidRPr="00EA5122" w:rsidRDefault="00067F36" w:rsidP="003C46D9">
            <w:pPr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>Увеличение доли частных организаций, оказывающих услуги по организации отдыха детей и их оздоровления, %</w:t>
            </w: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>Увеличение доли детей, получивших отдых и оздоровление в частных организациях, оказывающих услуги по организации отдыха и оздоровления  детей, %</w:t>
            </w:r>
          </w:p>
          <w:p w:rsidR="00067F36" w:rsidRPr="00EA5122" w:rsidRDefault="00067F36" w:rsidP="003C46D9">
            <w:pPr>
              <w:rPr>
                <w:bCs/>
                <w:sz w:val="20"/>
              </w:rPr>
            </w:pPr>
            <w:proofErr w:type="gramStart"/>
            <w:r w:rsidRPr="00EA5122">
              <w:rPr>
                <w:bCs/>
                <w:sz w:val="20"/>
              </w:rPr>
              <w:t xml:space="preserve">Численность детей в возрасте от 7 до 17 лет, проживающих на территории Нижегородской области, воспользовавшихся компенсацией части стоимости </w:t>
            </w:r>
            <w:r w:rsidRPr="00EA5122">
              <w:rPr>
                <w:bCs/>
                <w:sz w:val="20"/>
              </w:rPr>
              <w:lastRenderedPageBreak/>
              <w:t>путевки по каждому типу организаций отдыха детей и их оздоровления в общей численности детей этой категории, отдохнувших в организациях отдыха детей и их оздоровления соответствующего типа (загородный детский оздоровительный лагерь, санаторно-оздоровительный лагерь круглогодичного действия, лагерь с дневным пребыванием, палаточный лагерь, лагерь труда</w:t>
            </w:r>
            <w:proofErr w:type="gramEnd"/>
            <w:r w:rsidRPr="00EA5122">
              <w:rPr>
                <w:bCs/>
                <w:sz w:val="20"/>
              </w:rPr>
              <w:t xml:space="preserve"> и отдыха).</w:t>
            </w:r>
          </w:p>
        </w:tc>
        <w:tc>
          <w:tcPr>
            <w:tcW w:w="1365" w:type="dxa"/>
          </w:tcPr>
          <w:p w:rsidR="00067F36" w:rsidRPr="00EA5122" w:rsidRDefault="00067F36" w:rsidP="003C46D9">
            <w:pPr>
              <w:jc w:val="center"/>
              <w:rPr>
                <w:sz w:val="20"/>
              </w:rPr>
            </w:pP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11,3</w:t>
            </w: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13,5</w:t>
            </w: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</w:p>
          <w:p w:rsidR="00067F36" w:rsidRPr="00EA5122" w:rsidRDefault="00067F36" w:rsidP="003C46D9">
            <w:pPr>
              <w:rPr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71</w:t>
            </w:r>
          </w:p>
        </w:tc>
        <w:tc>
          <w:tcPr>
            <w:tcW w:w="1984" w:type="dxa"/>
          </w:tcPr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>0</w:t>
            </w: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>0</w:t>
            </w: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067F36" w:rsidRPr="00EA5122" w:rsidRDefault="00067F36" w:rsidP="003C46D9">
            <w:pPr>
              <w:jc w:val="center"/>
              <w:rPr>
                <w:bCs/>
                <w:sz w:val="20"/>
              </w:rPr>
            </w:pPr>
          </w:p>
          <w:p w:rsidR="00EA5122" w:rsidRPr="00EA5122" w:rsidRDefault="00EA5122" w:rsidP="00EA5122">
            <w:pPr>
              <w:jc w:val="center"/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>1,5%</w:t>
            </w:r>
          </w:p>
          <w:p w:rsidR="00067F36" w:rsidRPr="00EA5122" w:rsidRDefault="00EA5122" w:rsidP="00EA5122">
            <w:pPr>
              <w:jc w:val="center"/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 xml:space="preserve">(67 детей отдохнуло </w:t>
            </w:r>
            <w:r w:rsidRPr="00EA5122">
              <w:rPr>
                <w:bCs/>
                <w:sz w:val="20"/>
              </w:rPr>
              <w:lastRenderedPageBreak/>
              <w:t>по бесплатным путевкам, 15 человек воспользовались компенсацией части стоимости путевки.  1002 ребенка отдохнуло в лагерях на базе ОУ района)</w:t>
            </w:r>
          </w:p>
        </w:tc>
        <w:tc>
          <w:tcPr>
            <w:tcW w:w="2075" w:type="dxa"/>
          </w:tcPr>
          <w:p w:rsidR="00067F36" w:rsidRPr="00EA5122" w:rsidRDefault="00067F36" w:rsidP="007B047B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lastRenderedPageBreak/>
              <w:t xml:space="preserve">отчет в министерство образования Нижегородской области </w:t>
            </w:r>
          </w:p>
          <w:p w:rsidR="00067F36" w:rsidRPr="00EA5122" w:rsidRDefault="00067F36" w:rsidP="007B047B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Управление образования</w:t>
            </w:r>
          </w:p>
        </w:tc>
      </w:tr>
      <w:tr w:rsidR="00CD7299" w:rsidRPr="00CD7299" w:rsidTr="00DC58A4">
        <w:tc>
          <w:tcPr>
            <w:tcW w:w="838" w:type="dxa"/>
          </w:tcPr>
          <w:p w:rsidR="007069A2" w:rsidRPr="00EA5122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A5122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270" w:type="dxa"/>
            <w:gridSpan w:val="6"/>
          </w:tcPr>
          <w:p w:rsidR="007069A2" w:rsidRPr="00EA5122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A5122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CD7299" w:rsidRPr="00CD7299" w:rsidTr="00DC58A4">
        <w:tc>
          <w:tcPr>
            <w:tcW w:w="838" w:type="dxa"/>
          </w:tcPr>
          <w:p w:rsidR="007069A2" w:rsidRPr="00EA5122" w:rsidRDefault="007069A2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EA5122">
              <w:rPr>
                <w:sz w:val="24"/>
                <w:szCs w:val="24"/>
              </w:rPr>
              <w:t>1.4.1.</w:t>
            </w:r>
          </w:p>
        </w:tc>
        <w:tc>
          <w:tcPr>
            <w:tcW w:w="15270" w:type="dxa"/>
            <w:gridSpan w:val="6"/>
          </w:tcPr>
          <w:p w:rsidR="007069A2" w:rsidRPr="00EA5122" w:rsidRDefault="007069A2" w:rsidP="00F07F16">
            <w:pPr>
              <w:pStyle w:val="a5"/>
              <w:rPr>
                <w:b/>
                <w:sz w:val="22"/>
                <w:szCs w:val="22"/>
              </w:rPr>
            </w:pPr>
            <w:r w:rsidRPr="00EA5122">
              <w:rPr>
                <w:i/>
                <w:sz w:val="22"/>
                <w:szCs w:val="22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EA5122" w:rsidRDefault="00DC58A4" w:rsidP="00F07F16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1.4.1.1.</w:t>
            </w:r>
          </w:p>
        </w:tc>
        <w:tc>
          <w:tcPr>
            <w:tcW w:w="2848" w:type="dxa"/>
          </w:tcPr>
          <w:p w:rsidR="00DC58A4" w:rsidRPr="00EA5122" w:rsidRDefault="00DC58A4" w:rsidP="00F07F16">
            <w:pPr>
              <w:shd w:val="clear" w:color="auto" w:fill="FFFFFF"/>
              <w:rPr>
                <w:sz w:val="20"/>
              </w:rPr>
            </w:pPr>
            <w:r w:rsidRPr="00EA5122">
              <w:rPr>
                <w:sz w:val="20"/>
              </w:rPr>
              <w:t>Предоставление услуги дополнительного образования детей негосударственными организациями дополнительного образования.</w:t>
            </w:r>
          </w:p>
          <w:p w:rsidR="00DC58A4" w:rsidRPr="00EA5122" w:rsidRDefault="00DC58A4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60A51" w:rsidRPr="00EA5122" w:rsidRDefault="00D60A51" w:rsidP="00D60A51">
            <w:pPr>
              <w:ind w:firstLine="317"/>
              <w:rPr>
                <w:sz w:val="20"/>
              </w:rPr>
            </w:pPr>
            <w:r w:rsidRPr="00EA5122">
              <w:rPr>
                <w:sz w:val="20"/>
              </w:rPr>
              <w:t xml:space="preserve">В системе дополнительного образования Воскресенского муниципального района 4 учреждения дополнительного образования. Негосударственных организаций нет. </w:t>
            </w:r>
          </w:p>
          <w:p w:rsidR="00DC58A4" w:rsidRPr="00EA5122" w:rsidRDefault="00DC58A4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EA5122" w:rsidRDefault="00DC58A4" w:rsidP="00F07F16">
            <w:pPr>
              <w:rPr>
                <w:sz w:val="20"/>
              </w:rPr>
            </w:pPr>
            <w:r w:rsidRPr="00EA5122">
              <w:rPr>
                <w:sz w:val="20"/>
              </w:rPr>
              <w:t>Увеличение количества негосударственных организаций дополнительного образования, ед.</w:t>
            </w: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  <w:r w:rsidRPr="00EA5122">
              <w:rPr>
                <w:sz w:val="20"/>
              </w:rPr>
              <w:t xml:space="preserve">Увеличение численности детей и молодежи в возрасте от 5 до 18 лет, проживающих на территории Нижегородской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</w:t>
            </w:r>
            <w:r w:rsidRPr="00EA5122">
              <w:rPr>
                <w:sz w:val="20"/>
              </w:rPr>
              <w:lastRenderedPageBreak/>
              <w:t>программам.</w:t>
            </w:r>
          </w:p>
        </w:tc>
        <w:tc>
          <w:tcPr>
            <w:tcW w:w="1365" w:type="dxa"/>
          </w:tcPr>
          <w:p w:rsidR="00DC58A4" w:rsidRPr="00EA5122" w:rsidRDefault="00DC58A4" w:rsidP="00F07F16">
            <w:pPr>
              <w:jc w:val="center"/>
              <w:rPr>
                <w:sz w:val="20"/>
              </w:rPr>
            </w:pPr>
          </w:p>
          <w:p w:rsidR="00DC58A4" w:rsidRPr="00EA5122" w:rsidRDefault="00DC58A4" w:rsidP="00F07F16">
            <w:pPr>
              <w:jc w:val="center"/>
              <w:rPr>
                <w:sz w:val="20"/>
              </w:rPr>
            </w:pPr>
          </w:p>
          <w:p w:rsidR="00DC58A4" w:rsidRPr="00EA5122" w:rsidRDefault="00DC58A4" w:rsidP="00F07F16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8</w:t>
            </w:r>
          </w:p>
          <w:p w:rsidR="00DC58A4" w:rsidRPr="00EA5122" w:rsidRDefault="00DC58A4" w:rsidP="00F07F16">
            <w:pPr>
              <w:jc w:val="center"/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rPr>
                <w:sz w:val="20"/>
              </w:rPr>
            </w:pPr>
          </w:p>
          <w:p w:rsidR="00DC58A4" w:rsidRPr="00EA5122" w:rsidRDefault="00DC58A4" w:rsidP="00F07F16">
            <w:pPr>
              <w:jc w:val="center"/>
              <w:rPr>
                <w:sz w:val="20"/>
              </w:rPr>
            </w:pPr>
            <w:proofErr w:type="gramStart"/>
            <w:r w:rsidRPr="00EA5122">
              <w:rPr>
                <w:sz w:val="20"/>
              </w:rPr>
              <w:t>Увели-</w:t>
            </w:r>
            <w:proofErr w:type="spellStart"/>
            <w:r w:rsidRPr="00EA5122">
              <w:rPr>
                <w:sz w:val="20"/>
              </w:rPr>
              <w:t>чение</w:t>
            </w:r>
            <w:proofErr w:type="spellEnd"/>
            <w:proofErr w:type="gramEnd"/>
            <w:r w:rsidRPr="00EA5122">
              <w:rPr>
                <w:sz w:val="20"/>
              </w:rPr>
              <w:t xml:space="preserve"> на 2% </w:t>
            </w:r>
            <w:proofErr w:type="spellStart"/>
            <w:r w:rsidRPr="00EA5122">
              <w:rPr>
                <w:sz w:val="20"/>
              </w:rPr>
              <w:t>ежегод</w:t>
            </w:r>
            <w:proofErr w:type="spellEnd"/>
            <w:r w:rsidRPr="00EA5122">
              <w:rPr>
                <w:sz w:val="20"/>
              </w:rPr>
              <w:t>-но</w:t>
            </w:r>
          </w:p>
        </w:tc>
        <w:tc>
          <w:tcPr>
            <w:tcW w:w="1984" w:type="dxa"/>
          </w:tcPr>
          <w:p w:rsidR="00DC58A4" w:rsidRPr="00EA5122" w:rsidRDefault="00DC58A4" w:rsidP="0026419E">
            <w:pPr>
              <w:jc w:val="center"/>
              <w:rPr>
                <w:bCs/>
                <w:sz w:val="20"/>
              </w:rPr>
            </w:pP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>0</w:t>
            </w: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</w:p>
          <w:p w:rsidR="009311F6" w:rsidRPr="00EA5122" w:rsidRDefault="009311F6" w:rsidP="0026419E">
            <w:pPr>
              <w:jc w:val="center"/>
              <w:rPr>
                <w:bCs/>
                <w:sz w:val="20"/>
              </w:rPr>
            </w:pPr>
            <w:r w:rsidRPr="00EA5122">
              <w:rPr>
                <w:bCs/>
                <w:sz w:val="20"/>
              </w:rPr>
              <w:t>0</w:t>
            </w:r>
          </w:p>
        </w:tc>
        <w:tc>
          <w:tcPr>
            <w:tcW w:w="2075" w:type="dxa"/>
          </w:tcPr>
          <w:p w:rsidR="00D60A51" w:rsidRPr="00EA5122" w:rsidRDefault="00D60A51" w:rsidP="00F07F16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Данные управления образования</w:t>
            </w:r>
          </w:p>
          <w:p w:rsidR="00DC58A4" w:rsidRPr="00EA5122" w:rsidRDefault="00DC58A4" w:rsidP="00F07F16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Управление образования</w:t>
            </w:r>
          </w:p>
        </w:tc>
      </w:tr>
      <w:tr w:rsidR="00CD7299" w:rsidRPr="00CD7299" w:rsidTr="00DC58A4">
        <w:tc>
          <w:tcPr>
            <w:tcW w:w="838" w:type="dxa"/>
          </w:tcPr>
          <w:p w:rsidR="007069A2" w:rsidRPr="0042441E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441E">
              <w:rPr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5270" w:type="dxa"/>
            <w:gridSpan w:val="6"/>
          </w:tcPr>
          <w:p w:rsidR="007069A2" w:rsidRPr="0042441E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441E">
              <w:rPr>
                <w:b/>
                <w:i/>
                <w:sz w:val="24"/>
                <w:szCs w:val="24"/>
              </w:rPr>
              <w:t>Рынок медицинских услуг</w:t>
            </w:r>
          </w:p>
        </w:tc>
      </w:tr>
      <w:tr w:rsidR="00CD7299" w:rsidRPr="00CD7299" w:rsidTr="00DC58A4">
        <w:tc>
          <w:tcPr>
            <w:tcW w:w="838" w:type="dxa"/>
          </w:tcPr>
          <w:p w:rsidR="007069A2" w:rsidRPr="0042441E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441E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15270" w:type="dxa"/>
            <w:gridSpan w:val="6"/>
          </w:tcPr>
          <w:p w:rsidR="007069A2" w:rsidRPr="0042441E" w:rsidRDefault="007069A2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441E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CD7299" w:rsidRPr="00CD7299" w:rsidTr="00DC58A4">
        <w:tc>
          <w:tcPr>
            <w:tcW w:w="838" w:type="dxa"/>
          </w:tcPr>
          <w:p w:rsidR="007069A2" w:rsidRPr="0042441E" w:rsidRDefault="007069A2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42441E">
              <w:rPr>
                <w:sz w:val="22"/>
                <w:szCs w:val="22"/>
              </w:rPr>
              <w:t>1.6.1.</w:t>
            </w:r>
          </w:p>
        </w:tc>
        <w:tc>
          <w:tcPr>
            <w:tcW w:w="15270" w:type="dxa"/>
            <w:gridSpan w:val="6"/>
          </w:tcPr>
          <w:p w:rsidR="007069A2" w:rsidRPr="0042441E" w:rsidRDefault="007069A2" w:rsidP="00F07F16">
            <w:pPr>
              <w:pStyle w:val="a5"/>
              <w:rPr>
                <w:b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 xml:space="preserve">Мероприятия, направленные на повышение информационной </w:t>
            </w:r>
            <w:proofErr w:type="gramStart"/>
            <w:r w:rsidRPr="0042441E">
              <w:rPr>
                <w:i/>
                <w:sz w:val="22"/>
                <w:szCs w:val="22"/>
              </w:rPr>
              <w:t>открытости деятельности органов исполнительной  власти Нижегородской области</w:t>
            </w:r>
            <w:proofErr w:type="gramEnd"/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26419E" w:rsidRPr="00250B49" w:rsidRDefault="0026419E" w:rsidP="00F07F16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1.6.1.1.</w:t>
            </w:r>
          </w:p>
        </w:tc>
        <w:tc>
          <w:tcPr>
            <w:tcW w:w="2848" w:type="dxa"/>
          </w:tcPr>
          <w:p w:rsidR="0026419E" w:rsidRPr="00250B49" w:rsidRDefault="0026419E" w:rsidP="00F07F16">
            <w:pPr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 на сайте           министерства культуры Нижегородской области в сети «Интернет» (с последующим обновлением).</w:t>
            </w:r>
          </w:p>
          <w:p w:rsidR="0026419E" w:rsidRPr="00250B49" w:rsidRDefault="0026419E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6419E" w:rsidRPr="00250B49" w:rsidRDefault="0026419E" w:rsidP="00F07F16">
            <w:pPr>
              <w:ind w:firstLine="524"/>
              <w:jc w:val="both"/>
              <w:rPr>
                <w:sz w:val="20"/>
              </w:rPr>
            </w:pPr>
            <w:r w:rsidRPr="00250B49">
              <w:rPr>
                <w:sz w:val="20"/>
              </w:rPr>
              <w:t xml:space="preserve">Банк данных </w:t>
            </w:r>
            <w:r w:rsidRPr="00250B49">
              <w:rPr>
                <w:rFonts w:eastAsia="Calibri"/>
                <w:sz w:val="20"/>
              </w:rPr>
              <w:t>о некоммерческих организациях, участвующих в оказании услуг в сфере культуры для населения,</w:t>
            </w:r>
            <w:r w:rsidRPr="00250B49">
              <w:rPr>
                <w:sz w:val="20"/>
              </w:rPr>
              <w:t xml:space="preserve"> находится в стадии разработки.</w:t>
            </w:r>
          </w:p>
        </w:tc>
        <w:tc>
          <w:tcPr>
            <w:tcW w:w="3119" w:type="dxa"/>
          </w:tcPr>
          <w:p w:rsidR="0026419E" w:rsidRPr="00250B49" w:rsidRDefault="0026419E" w:rsidP="00F07F16">
            <w:pPr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>Удельный вес региональных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  <w:p w:rsidR="0026419E" w:rsidRPr="00250B49" w:rsidRDefault="0026419E" w:rsidP="00F07F16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26419E" w:rsidRPr="00250B49" w:rsidRDefault="0026419E" w:rsidP="00AD45B1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26419E" w:rsidRPr="00250B49" w:rsidRDefault="0062692B" w:rsidP="00AD45B1">
            <w:pPr>
              <w:jc w:val="center"/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 xml:space="preserve">4 </w:t>
            </w:r>
            <w:r w:rsidR="0066724E" w:rsidRPr="00250B49">
              <w:rPr>
                <w:rFonts w:eastAsia="Calibri"/>
                <w:sz w:val="20"/>
              </w:rPr>
              <w:t>учреждения</w:t>
            </w:r>
          </w:p>
        </w:tc>
        <w:tc>
          <w:tcPr>
            <w:tcW w:w="2075" w:type="dxa"/>
          </w:tcPr>
          <w:p w:rsidR="00A8069D" w:rsidRPr="00250B49" w:rsidRDefault="00A8069D" w:rsidP="007B047B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Данные отдела культуры, молодежной политики и спорта</w:t>
            </w:r>
          </w:p>
          <w:p w:rsidR="00383C8D" w:rsidRPr="00250B49" w:rsidRDefault="00383C8D" w:rsidP="007B047B">
            <w:pPr>
              <w:jc w:val="center"/>
              <w:rPr>
                <w:sz w:val="20"/>
              </w:rPr>
            </w:pPr>
          </w:p>
          <w:p w:rsidR="0026419E" w:rsidRPr="00250B49" w:rsidRDefault="0026419E" w:rsidP="007B047B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Отдел культуры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250B49" w:rsidRDefault="00DC58A4" w:rsidP="00F07F16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1.6.1.2.</w:t>
            </w:r>
          </w:p>
        </w:tc>
        <w:tc>
          <w:tcPr>
            <w:tcW w:w="2848" w:type="dxa"/>
          </w:tcPr>
          <w:p w:rsidR="00DC58A4" w:rsidRPr="00250B49" w:rsidRDefault="00DC58A4" w:rsidP="00F07F16">
            <w:pPr>
              <w:rPr>
                <w:rFonts w:eastAsia="Calibri"/>
                <w:b/>
                <w:sz w:val="20"/>
              </w:rPr>
            </w:pPr>
            <w:r w:rsidRPr="00250B49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DC58A4" w:rsidRPr="00250B49" w:rsidRDefault="00DC58A4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067F36" w:rsidRPr="00250B49" w:rsidRDefault="00067F36" w:rsidP="00067F36">
            <w:pPr>
              <w:ind w:firstLine="13"/>
              <w:rPr>
                <w:sz w:val="20"/>
              </w:rPr>
            </w:pPr>
            <w:r w:rsidRPr="00250B49">
              <w:rPr>
                <w:sz w:val="20"/>
              </w:rPr>
              <w:t>В 2017г. оказана консультативная помощь 2  потенциальным</w:t>
            </w:r>
            <w:r w:rsidR="005E6098" w:rsidRPr="00250B49">
              <w:rPr>
                <w:sz w:val="20"/>
              </w:rPr>
              <w:t xml:space="preserve"> </w:t>
            </w:r>
            <w:r w:rsidRPr="00250B49">
              <w:rPr>
                <w:sz w:val="20"/>
              </w:rPr>
              <w:t>частникам конкурсных процедур:</w:t>
            </w:r>
          </w:p>
          <w:p w:rsidR="00067F36" w:rsidRPr="00250B49" w:rsidRDefault="00067F36" w:rsidP="00067F36">
            <w:pPr>
              <w:jc w:val="both"/>
              <w:rPr>
                <w:sz w:val="20"/>
              </w:rPr>
            </w:pPr>
            <w:r w:rsidRPr="00250B49">
              <w:rPr>
                <w:sz w:val="20"/>
              </w:rPr>
              <w:t>1.Ассоциация  «Сад музыки»:</w:t>
            </w:r>
          </w:p>
          <w:p w:rsidR="00067F36" w:rsidRPr="00250B49" w:rsidRDefault="00067F36" w:rsidP="00067F36">
            <w:pPr>
              <w:jc w:val="both"/>
              <w:rPr>
                <w:sz w:val="20"/>
              </w:rPr>
            </w:pPr>
            <w:r w:rsidRPr="00250B49">
              <w:rPr>
                <w:sz w:val="20"/>
              </w:rPr>
              <w:t>2.</w:t>
            </w:r>
            <w:r w:rsidRPr="00250B49">
              <w:rPr>
                <w:sz w:val="20"/>
                <w:lang w:eastAsia="en-US"/>
              </w:rPr>
              <w:t xml:space="preserve">НП «Усадьба художника Алексея </w:t>
            </w:r>
            <w:proofErr w:type="spellStart"/>
            <w:r w:rsidRPr="00250B49">
              <w:rPr>
                <w:sz w:val="20"/>
                <w:lang w:eastAsia="en-US"/>
              </w:rPr>
              <w:t>Мясникова</w:t>
            </w:r>
            <w:proofErr w:type="spellEnd"/>
            <w:r w:rsidRPr="00250B49">
              <w:rPr>
                <w:sz w:val="20"/>
                <w:lang w:eastAsia="en-US"/>
              </w:rPr>
              <w:t>».</w:t>
            </w:r>
          </w:p>
          <w:p w:rsidR="00067F36" w:rsidRPr="00250B49" w:rsidRDefault="00067F36" w:rsidP="00067F36">
            <w:pPr>
              <w:rPr>
                <w:sz w:val="20"/>
              </w:rPr>
            </w:pPr>
          </w:p>
          <w:p w:rsidR="00DC58A4" w:rsidRPr="00250B49" w:rsidRDefault="00067F36" w:rsidP="00067F36">
            <w:pPr>
              <w:jc w:val="both"/>
              <w:rPr>
                <w:sz w:val="20"/>
              </w:rPr>
            </w:pPr>
            <w:r w:rsidRPr="00250B49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</w:tc>
        <w:tc>
          <w:tcPr>
            <w:tcW w:w="3119" w:type="dxa"/>
          </w:tcPr>
          <w:p w:rsidR="00DC58A4" w:rsidRPr="00250B49" w:rsidRDefault="00DC58A4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B49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DC58A4" w:rsidRPr="00250B49" w:rsidRDefault="00DC58A4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B49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DC58A4" w:rsidRPr="00250B49" w:rsidRDefault="00DC58A4" w:rsidP="00F07F16">
            <w:pPr>
              <w:rPr>
                <w:sz w:val="20"/>
              </w:rPr>
            </w:pPr>
          </w:p>
          <w:p w:rsidR="00DC58A4" w:rsidRPr="00250B49" w:rsidRDefault="00DC58A4" w:rsidP="00F07F16">
            <w:pPr>
              <w:rPr>
                <w:sz w:val="20"/>
              </w:rPr>
            </w:pPr>
            <w:r w:rsidRPr="00250B49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DC58A4" w:rsidRPr="00250B49" w:rsidRDefault="00DC58A4" w:rsidP="007F7E15">
            <w:pPr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12</w:t>
            </w: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20</w:t>
            </w:r>
          </w:p>
        </w:tc>
        <w:tc>
          <w:tcPr>
            <w:tcW w:w="1984" w:type="dxa"/>
          </w:tcPr>
          <w:p w:rsidR="00DC58A4" w:rsidRPr="00250B49" w:rsidRDefault="00DC58A4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067F36" w:rsidP="0026419E">
            <w:pPr>
              <w:jc w:val="center"/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>2</w:t>
            </w: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</w:tcPr>
          <w:p w:rsidR="00383C8D" w:rsidRPr="00250B49" w:rsidRDefault="00383C8D" w:rsidP="00383C8D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Данные отдела культуры, молодежной политики и спорта</w:t>
            </w:r>
          </w:p>
          <w:p w:rsidR="00383C8D" w:rsidRPr="00250B49" w:rsidRDefault="00383C8D" w:rsidP="00F07F16">
            <w:pPr>
              <w:jc w:val="center"/>
              <w:rPr>
                <w:sz w:val="20"/>
              </w:rPr>
            </w:pPr>
          </w:p>
          <w:p w:rsidR="00DC58A4" w:rsidRPr="00250B49" w:rsidRDefault="00DC58A4" w:rsidP="00F07F16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Отдел культуры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250B49" w:rsidRDefault="00DC58A4" w:rsidP="00790550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1.6.1.3.</w:t>
            </w:r>
          </w:p>
        </w:tc>
        <w:tc>
          <w:tcPr>
            <w:tcW w:w="2848" w:type="dxa"/>
          </w:tcPr>
          <w:p w:rsidR="00DC58A4" w:rsidRPr="00250B49" w:rsidRDefault="00DC58A4" w:rsidP="00790550">
            <w:pPr>
              <w:rPr>
                <w:rFonts w:eastAsia="Calibri"/>
                <w:b/>
                <w:sz w:val="20"/>
              </w:rPr>
            </w:pPr>
            <w:r w:rsidRPr="00250B49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F4079E" w:rsidRPr="00250B49" w:rsidRDefault="00F4079E" w:rsidP="00F4079E">
            <w:pPr>
              <w:jc w:val="both"/>
              <w:rPr>
                <w:sz w:val="20"/>
              </w:rPr>
            </w:pPr>
            <w:r w:rsidRPr="00250B49">
              <w:rPr>
                <w:bCs/>
                <w:kern w:val="32"/>
                <w:sz w:val="20"/>
              </w:rPr>
              <w:t xml:space="preserve">При необходимости </w:t>
            </w:r>
            <w:r w:rsidRPr="00250B49">
              <w:rPr>
                <w:sz w:val="20"/>
              </w:rPr>
              <w:t>консультативная помощь</w:t>
            </w:r>
            <w:r w:rsidRPr="00250B49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DC58A4" w:rsidRPr="00250B49" w:rsidRDefault="00DC58A4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250B49" w:rsidRDefault="00DC58A4" w:rsidP="00790550">
            <w:pPr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DC58A4" w:rsidRPr="00250B49" w:rsidRDefault="00DC58A4" w:rsidP="00790550">
            <w:pPr>
              <w:jc w:val="center"/>
              <w:rPr>
                <w:sz w:val="20"/>
              </w:rPr>
            </w:pPr>
          </w:p>
          <w:p w:rsidR="00DC58A4" w:rsidRPr="00250B49" w:rsidRDefault="00DC58A4" w:rsidP="00790550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C58A4" w:rsidRPr="00250B49" w:rsidRDefault="00DC58A4" w:rsidP="00790550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075" w:type="dxa"/>
          </w:tcPr>
          <w:p w:rsidR="00F4079E" w:rsidRPr="00250B49" w:rsidRDefault="00F4079E" w:rsidP="00F4079E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Данные отдела культуры, молодежной политики и спорта</w:t>
            </w:r>
          </w:p>
          <w:p w:rsidR="00F4079E" w:rsidRPr="00250B49" w:rsidRDefault="00F4079E" w:rsidP="00790550">
            <w:pPr>
              <w:rPr>
                <w:sz w:val="20"/>
              </w:rPr>
            </w:pPr>
          </w:p>
          <w:p w:rsidR="00DC58A4" w:rsidRPr="00250B49" w:rsidRDefault="00DC58A4" w:rsidP="00790550">
            <w:pPr>
              <w:rPr>
                <w:sz w:val="20"/>
              </w:rPr>
            </w:pPr>
            <w:r w:rsidRPr="00250B49">
              <w:rPr>
                <w:sz w:val="20"/>
              </w:rPr>
              <w:t>Отдел культуры</w:t>
            </w:r>
          </w:p>
        </w:tc>
      </w:tr>
      <w:tr w:rsidR="00CD7299" w:rsidRPr="00CD7299" w:rsidTr="00962BCE"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250B49" w:rsidRDefault="00DC58A4" w:rsidP="00790550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lastRenderedPageBreak/>
              <w:t>1.6.1.4.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250B49" w:rsidRDefault="00DC58A4" w:rsidP="00790550">
            <w:pPr>
              <w:rPr>
                <w:sz w:val="20"/>
              </w:rPr>
            </w:pPr>
            <w:r w:rsidRPr="00250B49">
              <w:rPr>
                <w:sz w:val="20"/>
              </w:rPr>
              <w:t xml:space="preserve">Предоставление </w:t>
            </w:r>
          </w:p>
          <w:p w:rsidR="00DC58A4" w:rsidRPr="00250B49" w:rsidRDefault="00DC58A4" w:rsidP="00790550">
            <w:pPr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 xml:space="preserve">некоммерческим организациям, ставшим  победителями региональных конкурсов,  грантов на  реализацию  их творческих проектов. </w:t>
            </w:r>
          </w:p>
          <w:p w:rsidR="00DC58A4" w:rsidRPr="00250B49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  <w:shd w:val="clear" w:color="auto" w:fill="D9D9D9" w:themeFill="background1" w:themeFillShade="D9"/>
          </w:tcPr>
          <w:p w:rsidR="00DC58A4" w:rsidRPr="00250B49" w:rsidRDefault="00B70B41" w:rsidP="00B70B41">
            <w:pPr>
              <w:ind w:firstLine="524"/>
              <w:jc w:val="both"/>
              <w:rPr>
                <w:sz w:val="20"/>
              </w:rPr>
            </w:pPr>
            <w:r w:rsidRPr="00250B49">
              <w:rPr>
                <w:sz w:val="20"/>
              </w:rPr>
              <w:t>В бюджете муниципального района на предоставление грантов на реализацию творческих проектов не предусмотрено.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250B49" w:rsidRDefault="00DC58A4" w:rsidP="00790550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B49">
              <w:rPr>
                <w:rFonts w:ascii="Times New Roman" w:hAnsi="Times New Roman"/>
                <w:sz w:val="20"/>
                <w:szCs w:val="20"/>
              </w:rPr>
              <w:t>Количество  региональных конкурсов творческих проектов для некоммерческих организаций, осуществляющих свою деятельность в сфере культуры, ед.</w:t>
            </w:r>
          </w:p>
          <w:p w:rsidR="00DC58A4" w:rsidRPr="00250B49" w:rsidRDefault="00DC58A4" w:rsidP="00790550">
            <w:pPr>
              <w:rPr>
                <w:sz w:val="20"/>
              </w:rPr>
            </w:pPr>
          </w:p>
          <w:p w:rsidR="00DC58A4" w:rsidRPr="00250B49" w:rsidRDefault="00DC58A4" w:rsidP="00790550">
            <w:pPr>
              <w:rPr>
                <w:sz w:val="20"/>
              </w:rPr>
            </w:pPr>
          </w:p>
          <w:p w:rsidR="00DC58A4" w:rsidRPr="00250B49" w:rsidRDefault="00DC58A4" w:rsidP="00790550">
            <w:pPr>
              <w:rPr>
                <w:sz w:val="20"/>
              </w:rPr>
            </w:pPr>
          </w:p>
          <w:p w:rsidR="00DC58A4" w:rsidRPr="00250B49" w:rsidRDefault="00DC58A4" w:rsidP="00790550">
            <w:pPr>
              <w:rPr>
                <w:sz w:val="20"/>
              </w:rPr>
            </w:pPr>
            <w:r w:rsidRPr="00250B49">
              <w:rPr>
                <w:sz w:val="20"/>
              </w:rPr>
              <w:t>Количество полученных грантов на реализацию творческих проектов, ед.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250B49" w:rsidRDefault="00B70B41" w:rsidP="00790550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0</w:t>
            </w:r>
          </w:p>
          <w:p w:rsidR="00DC58A4" w:rsidRPr="00250B49" w:rsidRDefault="00DC58A4" w:rsidP="00790550">
            <w:pPr>
              <w:jc w:val="center"/>
              <w:rPr>
                <w:sz w:val="20"/>
              </w:rPr>
            </w:pPr>
          </w:p>
          <w:p w:rsidR="00DC58A4" w:rsidRPr="00250B49" w:rsidRDefault="00DC58A4" w:rsidP="00790550">
            <w:pPr>
              <w:jc w:val="center"/>
              <w:rPr>
                <w:sz w:val="20"/>
              </w:rPr>
            </w:pPr>
          </w:p>
          <w:p w:rsidR="00DC58A4" w:rsidRPr="00250B49" w:rsidRDefault="00DC58A4" w:rsidP="00790550">
            <w:pPr>
              <w:jc w:val="center"/>
              <w:rPr>
                <w:sz w:val="20"/>
              </w:rPr>
            </w:pPr>
          </w:p>
          <w:p w:rsidR="00DC58A4" w:rsidRPr="00250B49" w:rsidRDefault="00DC58A4" w:rsidP="00790550">
            <w:pPr>
              <w:jc w:val="center"/>
              <w:rPr>
                <w:sz w:val="20"/>
              </w:rPr>
            </w:pPr>
          </w:p>
          <w:p w:rsidR="00DC58A4" w:rsidRPr="00250B49" w:rsidRDefault="00DC58A4" w:rsidP="008E137A">
            <w:pPr>
              <w:rPr>
                <w:sz w:val="20"/>
              </w:rPr>
            </w:pPr>
          </w:p>
          <w:p w:rsidR="00DC58A4" w:rsidRPr="00250B49" w:rsidRDefault="00DC58A4" w:rsidP="00790550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-</w:t>
            </w:r>
            <w:r w:rsidRPr="00250B49">
              <w:rPr>
                <w:rStyle w:val="a6"/>
                <w:sz w:val="20"/>
              </w:rPr>
              <w:footnoteReference w:id="1"/>
            </w:r>
            <w:r w:rsidRPr="00250B49">
              <w:rPr>
                <w:sz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>0</w:t>
            </w: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</w:p>
          <w:p w:rsidR="00B70B41" w:rsidRPr="00250B49" w:rsidRDefault="00B70B41" w:rsidP="0026419E">
            <w:pPr>
              <w:jc w:val="center"/>
              <w:rPr>
                <w:rFonts w:eastAsia="Calibri"/>
                <w:sz w:val="20"/>
              </w:rPr>
            </w:pPr>
            <w:r w:rsidRPr="00250B49">
              <w:rPr>
                <w:rFonts w:eastAsia="Calibri"/>
                <w:sz w:val="20"/>
              </w:rPr>
              <w:t>0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70B41" w:rsidRPr="00250B49" w:rsidRDefault="00B70B41" w:rsidP="00B70B41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Данные отдела культуры, молодежной политики и спорта</w:t>
            </w:r>
          </w:p>
          <w:p w:rsidR="00B70B41" w:rsidRPr="00250B49" w:rsidRDefault="00B70B41" w:rsidP="00790550">
            <w:pPr>
              <w:jc w:val="center"/>
              <w:rPr>
                <w:sz w:val="20"/>
              </w:rPr>
            </w:pPr>
          </w:p>
          <w:p w:rsidR="00DC58A4" w:rsidRPr="00250B49" w:rsidRDefault="00DC58A4" w:rsidP="00790550">
            <w:pPr>
              <w:jc w:val="center"/>
              <w:rPr>
                <w:sz w:val="20"/>
              </w:rPr>
            </w:pPr>
            <w:r w:rsidRPr="00250B49">
              <w:rPr>
                <w:sz w:val="20"/>
              </w:rPr>
              <w:t>Отдел культуры</w:t>
            </w:r>
          </w:p>
        </w:tc>
      </w:tr>
      <w:tr w:rsidR="00CD7299" w:rsidRPr="00CD7299" w:rsidTr="00DC58A4">
        <w:tc>
          <w:tcPr>
            <w:tcW w:w="838" w:type="dxa"/>
          </w:tcPr>
          <w:p w:rsidR="00553EE7" w:rsidRPr="00250B49" w:rsidRDefault="00553EE7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50B49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270" w:type="dxa"/>
            <w:gridSpan w:val="6"/>
          </w:tcPr>
          <w:p w:rsidR="00553EE7" w:rsidRPr="00250B49" w:rsidRDefault="00553EE7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50B49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CD7299" w:rsidRPr="00CD7299" w:rsidTr="00DC58A4">
        <w:tc>
          <w:tcPr>
            <w:tcW w:w="838" w:type="dxa"/>
          </w:tcPr>
          <w:p w:rsidR="00553EE7" w:rsidRPr="00250B49" w:rsidRDefault="00553EE7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50B49">
              <w:rPr>
                <w:sz w:val="22"/>
                <w:szCs w:val="22"/>
              </w:rPr>
              <w:t>1.7.1.</w:t>
            </w:r>
          </w:p>
        </w:tc>
        <w:tc>
          <w:tcPr>
            <w:tcW w:w="15270" w:type="dxa"/>
            <w:gridSpan w:val="6"/>
          </w:tcPr>
          <w:p w:rsidR="00553EE7" w:rsidRPr="00250B49" w:rsidRDefault="00553EE7" w:rsidP="00790550">
            <w:pPr>
              <w:pStyle w:val="a5"/>
              <w:rPr>
                <w:b/>
                <w:sz w:val="22"/>
                <w:szCs w:val="22"/>
              </w:rPr>
            </w:pPr>
            <w:r w:rsidRPr="00250B49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1.7.1.1.</w:t>
            </w:r>
          </w:p>
        </w:tc>
        <w:tc>
          <w:tcPr>
            <w:tcW w:w="2848" w:type="dxa"/>
          </w:tcPr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Организация проведения заседаний комиссии по рассмотрению вопроса о выдаче организациям лицензии на осуществление деятельности по управлению многоквартирными домами, в том числе организационно-техническое обеспечение деятельности комиссии. </w:t>
            </w:r>
          </w:p>
        </w:tc>
        <w:tc>
          <w:tcPr>
            <w:tcW w:w="3879" w:type="dxa"/>
          </w:tcPr>
          <w:p w:rsidR="002D207E" w:rsidRPr="00C95A97" w:rsidRDefault="002D207E" w:rsidP="002D207E">
            <w:pPr>
              <w:jc w:val="both"/>
              <w:rPr>
                <w:sz w:val="20"/>
              </w:rPr>
            </w:pPr>
            <w:r w:rsidRPr="00C95A97">
              <w:rPr>
                <w:sz w:val="20"/>
              </w:rPr>
              <w:t xml:space="preserve"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</w:t>
            </w:r>
          </w:p>
          <w:p w:rsidR="00DC58A4" w:rsidRPr="00C95A97" w:rsidRDefault="00DC58A4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C95A97" w:rsidRDefault="00DC58A4" w:rsidP="00790550">
            <w:pPr>
              <w:spacing w:before="60" w:line="240" w:lineRule="atLeast"/>
              <w:rPr>
                <w:sz w:val="20"/>
              </w:rPr>
            </w:pPr>
            <w:r w:rsidRPr="00C95A97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C95A97" w:rsidRDefault="004443C9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DC58A4" w:rsidRPr="00C95A97" w:rsidRDefault="004443C9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Данные сектора ЖКХ администрации района</w:t>
            </w:r>
          </w:p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Сектор ЖКХ</w:t>
            </w:r>
          </w:p>
        </w:tc>
      </w:tr>
      <w:tr w:rsidR="00CD7299" w:rsidRPr="00CD7299" w:rsidTr="007C618B">
        <w:trPr>
          <w:trHeight w:val="4397"/>
        </w:trPr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lastRenderedPageBreak/>
              <w:t>1.7.1.2.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Разработка методических рекомендаций, регламентирующих передачу в управление частным операторам на основе 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>концессионных соглашений объектов жилищно-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коммунального хозяйства всех государственных и 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муниципальных предприятий, осуществляющих 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>неэффективное управление.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:rsidR="00C95A97" w:rsidRPr="00C95A97" w:rsidRDefault="00C95A97" w:rsidP="00C95A97">
            <w:pPr>
              <w:ind w:firstLine="524"/>
              <w:jc w:val="both"/>
              <w:rPr>
                <w:sz w:val="20"/>
              </w:rPr>
            </w:pPr>
            <w:r w:rsidRPr="00C95A97">
              <w:rPr>
                <w:sz w:val="20"/>
              </w:rPr>
              <w:t xml:space="preserve">Проведение оценки эффективности управления муниципальными предприятиями, осуществляющими деятельность в сфере жилищно-коммунального хозяйства по итогам 2016 года с целью принятия решения о необходимости передачи в концессию объектов ЖКХ унитарных предприятий Воскресенского района, осуществляющих неэффективное управление. </w:t>
            </w:r>
            <w:proofErr w:type="gramStart"/>
            <w:r w:rsidRPr="00C95A97">
              <w:rPr>
                <w:sz w:val="20"/>
              </w:rPr>
              <w:t>За 2017 год проведены заседания балансовой комиссии по итогам работы муниципальных унитарных предприятий (Протокол заседания балансовой комиссии по итогам работы муниципального унитарного предприятия № 1 от 22.03.2017, № 2 от 22.03.2017, № 3 от 23.03.2017, № 4 от 30.03.2017, № 5 от 04.04.2017, №6 от 24.07.2017, №7 от 24.07.2017, №8 от 27.07.2017, №9 от 28.07.2017, №10 от 26.10.2017, №11 от 26.10.2017, №12 от 30.10.2017, №13</w:t>
            </w:r>
            <w:proofErr w:type="gramEnd"/>
            <w:r w:rsidRPr="00C95A97">
              <w:rPr>
                <w:sz w:val="20"/>
              </w:rPr>
              <w:t xml:space="preserve"> от 31.10.2017</w:t>
            </w:r>
            <w:proofErr w:type="gramStart"/>
            <w:r w:rsidRPr="00C95A97">
              <w:rPr>
                <w:sz w:val="20"/>
              </w:rPr>
              <w:t xml:space="preserve"> )</w:t>
            </w:r>
            <w:proofErr w:type="gramEnd"/>
            <w:r w:rsidRPr="00C95A97">
              <w:rPr>
                <w:sz w:val="20"/>
              </w:rPr>
              <w:t>.</w:t>
            </w:r>
          </w:p>
          <w:p w:rsidR="002D207E" w:rsidRPr="00C95A97" w:rsidRDefault="002D207E" w:rsidP="002D207E">
            <w:pPr>
              <w:ind w:firstLine="524"/>
              <w:jc w:val="both"/>
              <w:rPr>
                <w:sz w:val="20"/>
              </w:rPr>
            </w:pPr>
          </w:p>
          <w:p w:rsidR="00DC58A4" w:rsidRPr="00C95A97" w:rsidRDefault="00DC58A4" w:rsidP="00FF0763">
            <w:pPr>
              <w:ind w:firstLine="524"/>
              <w:jc w:val="both"/>
              <w:rPr>
                <w:sz w:val="20"/>
              </w:rPr>
            </w:pPr>
          </w:p>
          <w:p w:rsidR="00DC58A4" w:rsidRPr="00C95A97" w:rsidRDefault="00DC58A4" w:rsidP="00FF0763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Доля объектов жилищно-коммунального хозяйства 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государственных и муниципальных предприятий, 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proofErr w:type="gramStart"/>
            <w:r w:rsidRPr="00C95A97">
              <w:rPr>
                <w:sz w:val="20"/>
              </w:rPr>
              <w:t>осуществляющих</w:t>
            </w:r>
            <w:proofErr w:type="gramEnd"/>
            <w:r w:rsidRPr="00C95A97">
              <w:rPr>
                <w:sz w:val="20"/>
              </w:rPr>
              <w:t xml:space="preserve"> неэффективное управление, переданных 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частным операторам на основе </w:t>
            </w:r>
            <w:proofErr w:type="gramStart"/>
            <w:r w:rsidRPr="00C95A97">
              <w:rPr>
                <w:sz w:val="20"/>
              </w:rPr>
              <w:t>концессионных</w:t>
            </w:r>
            <w:proofErr w:type="gramEnd"/>
            <w:r w:rsidRPr="00C95A97">
              <w:rPr>
                <w:sz w:val="20"/>
              </w:rPr>
              <w:t xml:space="preserve"> </w:t>
            </w: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соглашений, % </w:t>
            </w:r>
          </w:p>
          <w:p w:rsidR="00DC58A4" w:rsidRPr="00C95A97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C95A97" w:rsidRDefault="00DC58A4" w:rsidP="00D1230B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-</w:t>
            </w:r>
            <w:r w:rsidRPr="00C95A97">
              <w:rPr>
                <w:rStyle w:val="a6"/>
                <w:sz w:val="20"/>
              </w:rPr>
              <w:footnoteReference w:id="2"/>
            </w:r>
            <w:r w:rsidRPr="00C95A97">
              <w:rPr>
                <w:sz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C95A97" w:rsidRDefault="00A24FAD" w:rsidP="00D1230B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-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A24FAD" w:rsidRPr="00C95A97" w:rsidRDefault="00A24FAD" w:rsidP="00A24FAD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Данные сектора ЖКХ администрации района</w:t>
            </w:r>
          </w:p>
          <w:p w:rsidR="00A24FAD" w:rsidRPr="00C95A97" w:rsidRDefault="00A24FAD" w:rsidP="00790550">
            <w:pPr>
              <w:jc w:val="center"/>
              <w:rPr>
                <w:sz w:val="20"/>
              </w:rPr>
            </w:pPr>
          </w:p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Сектор ЖКХ</w:t>
            </w:r>
          </w:p>
        </w:tc>
      </w:tr>
      <w:tr w:rsidR="00CD7299" w:rsidRPr="00CD7299" w:rsidTr="00DC58A4">
        <w:tc>
          <w:tcPr>
            <w:tcW w:w="838" w:type="dxa"/>
          </w:tcPr>
          <w:p w:rsidR="00D1230B" w:rsidRPr="00C95A97" w:rsidRDefault="00D1230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C95A97">
              <w:rPr>
                <w:sz w:val="22"/>
                <w:szCs w:val="22"/>
              </w:rPr>
              <w:t>1.7.2.</w:t>
            </w:r>
          </w:p>
        </w:tc>
        <w:tc>
          <w:tcPr>
            <w:tcW w:w="15270" w:type="dxa"/>
            <w:gridSpan w:val="6"/>
          </w:tcPr>
          <w:p w:rsidR="00D1230B" w:rsidRPr="00C95A97" w:rsidRDefault="00D1230B" w:rsidP="00790550">
            <w:pPr>
              <w:pStyle w:val="a5"/>
              <w:rPr>
                <w:b/>
                <w:sz w:val="22"/>
                <w:szCs w:val="22"/>
              </w:rPr>
            </w:pPr>
            <w:r w:rsidRPr="00C95A97">
              <w:rPr>
                <w:i/>
                <w:sz w:val="22"/>
                <w:szCs w:val="22"/>
                <w:lang w:eastAsia="ru-RU"/>
              </w:rPr>
              <w:t xml:space="preserve">Мероприятия, направленные на повышение информационной </w:t>
            </w:r>
            <w:proofErr w:type="gramStart"/>
            <w:r w:rsidRPr="00C95A97">
              <w:rPr>
                <w:i/>
                <w:sz w:val="22"/>
                <w:szCs w:val="22"/>
                <w:lang w:eastAsia="ru-RU"/>
              </w:rPr>
              <w:t>открытости деятельности органов исполнительной власти Нижегородской области</w:t>
            </w:r>
            <w:proofErr w:type="gramEnd"/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1.7.2.1.</w:t>
            </w:r>
          </w:p>
        </w:tc>
        <w:tc>
          <w:tcPr>
            <w:tcW w:w="2848" w:type="dxa"/>
          </w:tcPr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Нижегородской области и органами местного </w:t>
            </w:r>
            <w:r w:rsidRPr="00C95A97">
              <w:rPr>
                <w:sz w:val="20"/>
              </w:rPr>
              <w:lastRenderedPageBreak/>
              <w:t>самоуправления по вопросам предоставления необходимых данных в ГИС ЖКХ в соответствии с Федеральным законом  от 21 июля 2014 года № 209-ФЗ  «О государственной информационной системе жилищно-коммунального хозяйства».</w:t>
            </w:r>
          </w:p>
        </w:tc>
        <w:tc>
          <w:tcPr>
            <w:tcW w:w="3879" w:type="dxa"/>
          </w:tcPr>
          <w:p w:rsidR="00C95A97" w:rsidRPr="00C95A97" w:rsidRDefault="00C95A97" w:rsidP="00C95A97">
            <w:pPr>
              <w:ind w:firstLine="601"/>
              <w:jc w:val="both"/>
              <w:rPr>
                <w:sz w:val="20"/>
              </w:rPr>
            </w:pPr>
            <w:r w:rsidRPr="00C95A97">
              <w:rPr>
                <w:sz w:val="20"/>
              </w:rPr>
              <w:lastRenderedPageBreak/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</w:t>
            </w:r>
            <w:r w:rsidRPr="00C95A97">
              <w:rPr>
                <w:sz w:val="20"/>
              </w:rPr>
              <w:lastRenderedPageBreak/>
              <w:t xml:space="preserve">ГИС ЖКХ в соответствии с Федеральным </w:t>
            </w:r>
            <w:hyperlink r:id="rId9" w:history="1">
              <w:r w:rsidRPr="00C95A97">
                <w:rPr>
                  <w:sz w:val="20"/>
                </w:rPr>
                <w:t>законом</w:t>
              </w:r>
            </w:hyperlink>
            <w:r w:rsidRPr="00C95A97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 В 1 квартале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5A97">
                <w:rPr>
                  <w:sz w:val="20"/>
                </w:rPr>
                <w:t>2017 г</w:t>
              </w:r>
            </w:smartTag>
            <w:r w:rsidRPr="00C95A97">
              <w:rPr>
                <w:sz w:val="20"/>
              </w:rPr>
              <w:t xml:space="preserve">. администрацией Воскресенского муниципального района в адрес глав поселений направлены информационные письма о необходимости размещения ПКР в ГИС ЖКХ и необходимости организации работы по наполнению сайта (от 22.03.2017 № 04-11-8/313). </w:t>
            </w:r>
          </w:p>
          <w:p w:rsidR="00C95A97" w:rsidRPr="00C95A97" w:rsidRDefault="00C95A97" w:rsidP="00C95A97">
            <w:pPr>
              <w:ind w:firstLine="601"/>
              <w:jc w:val="both"/>
              <w:rPr>
                <w:sz w:val="20"/>
              </w:rPr>
            </w:pPr>
            <w:r w:rsidRPr="00C95A97">
              <w:rPr>
                <w:sz w:val="20"/>
              </w:rPr>
              <w:t>Направлены письма главам поселений о проведении работы по проверке актуализации и корректировке данных в ФИЛС от 12.12.2017 №02-11-10/1332.</w:t>
            </w:r>
          </w:p>
          <w:p w:rsidR="00C95A97" w:rsidRPr="00C95A97" w:rsidRDefault="00C95A97" w:rsidP="00C95A97">
            <w:pPr>
              <w:ind w:firstLine="601"/>
              <w:jc w:val="both"/>
              <w:rPr>
                <w:sz w:val="20"/>
              </w:rPr>
            </w:pPr>
            <w:r w:rsidRPr="00C95A97">
              <w:rPr>
                <w:sz w:val="20"/>
              </w:rPr>
              <w:t>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C95A97">
              <w:rPr>
                <w:rStyle w:val="a9"/>
                <w:i w:val="0"/>
                <w:sz w:val="20"/>
              </w:rPr>
              <w:t>рошли процесс регистрации в ГИС ЖКХ полностью.</w:t>
            </w:r>
            <w:r w:rsidRPr="00C95A97">
              <w:rPr>
                <w:sz w:val="20"/>
              </w:rPr>
              <w:t xml:space="preserve"> </w:t>
            </w:r>
          </w:p>
          <w:p w:rsidR="00C95A97" w:rsidRPr="00C95A97" w:rsidRDefault="00C95A97" w:rsidP="00C95A97">
            <w:pPr>
              <w:ind w:firstLine="601"/>
              <w:jc w:val="both"/>
              <w:rPr>
                <w:sz w:val="20"/>
              </w:rPr>
            </w:pPr>
            <w:r w:rsidRPr="00C95A97">
              <w:rPr>
                <w:sz w:val="20"/>
              </w:rPr>
              <w:t>Завершена процедура занесения объектов жилфонда в ГИС ЖКХ, Проводится еженедельный мониторинг корректировки занесения данных в ФИАС и ГИС ЖКХ. Еженедельный мониторинг размещения лицевых счетов потребителей, а также информации о приборах учета, поставляемых ресурсов в ГИС ЖКХ.</w:t>
            </w:r>
          </w:p>
          <w:p w:rsidR="00DC58A4" w:rsidRPr="00C95A97" w:rsidRDefault="00DC58A4" w:rsidP="00453E10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DC58A4" w:rsidRPr="00C95A97" w:rsidRDefault="00DC58A4" w:rsidP="00790550">
            <w:pPr>
              <w:rPr>
                <w:sz w:val="20"/>
              </w:rPr>
            </w:pPr>
          </w:p>
          <w:p w:rsidR="00DC58A4" w:rsidRPr="00C95A97" w:rsidRDefault="00DC58A4" w:rsidP="00790550">
            <w:pPr>
              <w:rPr>
                <w:sz w:val="20"/>
              </w:rPr>
            </w:pPr>
          </w:p>
          <w:p w:rsidR="00DC58A4" w:rsidRPr="00C95A97" w:rsidRDefault="00DC58A4" w:rsidP="00790550">
            <w:pPr>
              <w:rPr>
                <w:sz w:val="20"/>
              </w:rPr>
            </w:pPr>
            <w:r w:rsidRPr="00C95A97">
              <w:rPr>
                <w:sz w:val="20"/>
              </w:rPr>
              <w:lastRenderedPageBreak/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DC58A4" w:rsidRPr="00C95A97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DC58A4" w:rsidRPr="00C95A97" w:rsidRDefault="00DC58A4" w:rsidP="00790550">
            <w:pPr>
              <w:jc w:val="center"/>
              <w:rPr>
                <w:sz w:val="20"/>
              </w:rPr>
            </w:pPr>
          </w:p>
          <w:p w:rsidR="00DC58A4" w:rsidRPr="00C95A97" w:rsidRDefault="00DC58A4" w:rsidP="00790550">
            <w:pPr>
              <w:jc w:val="center"/>
              <w:rPr>
                <w:sz w:val="20"/>
              </w:rPr>
            </w:pPr>
          </w:p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100</w:t>
            </w:r>
          </w:p>
          <w:p w:rsidR="00DC58A4" w:rsidRPr="00C95A97" w:rsidRDefault="00DC58A4" w:rsidP="00790550">
            <w:pPr>
              <w:jc w:val="center"/>
              <w:rPr>
                <w:sz w:val="20"/>
              </w:rPr>
            </w:pPr>
          </w:p>
          <w:p w:rsidR="00DC58A4" w:rsidRPr="00C95A97" w:rsidRDefault="00DC58A4" w:rsidP="00790550">
            <w:pPr>
              <w:rPr>
                <w:sz w:val="20"/>
              </w:rPr>
            </w:pPr>
          </w:p>
          <w:p w:rsidR="00DC58A4" w:rsidRPr="00C95A97" w:rsidRDefault="00DC58A4" w:rsidP="00790550">
            <w:pPr>
              <w:rPr>
                <w:sz w:val="20"/>
              </w:rPr>
            </w:pPr>
          </w:p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</w:tcPr>
          <w:p w:rsidR="00DC58A4" w:rsidRPr="00C95A97" w:rsidRDefault="00DC58A4" w:rsidP="00790550">
            <w:pPr>
              <w:jc w:val="center"/>
              <w:rPr>
                <w:sz w:val="20"/>
              </w:rPr>
            </w:pPr>
          </w:p>
          <w:p w:rsidR="007C618B" w:rsidRPr="00C95A97" w:rsidRDefault="007C618B" w:rsidP="00790550">
            <w:pPr>
              <w:jc w:val="center"/>
              <w:rPr>
                <w:sz w:val="20"/>
              </w:rPr>
            </w:pPr>
          </w:p>
          <w:p w:rsidR="007C618B" w:rsidRPr="00C95A97" w:rsidRDefault="000A7380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10</w:t>
            </w:r>
            <w:r w:rsidR="002D207E" w:rsidRPr="00C95A97">
              <w:rPr>
                <w:sz w:val="20"/>
              </w:rPr>
              <w:t>0</w:t>
            </w:r>
          </w:p>
          <w:p w:rsidR="007C618B" w:rsidRPr="00C95A97" w:rsidRDefault="007C618B" w:rsidP="00790550">
            <w:pPr>
              <w:jc w:val="center"/>
              <w:rPr>
                <w:sz w:val="20"/>
              </w:rPr>
            </w:pPr>
          </w:p>
          <w:p w:rsidR="007C618B" w:rsidRPr="00C95A97" w:rsidRDefault="007C618B" w:rsidP="00790550">
            <w:pPr>
              <w:jc w:val="center"/>
              <w:rPr>
                <w:sz w:val="20"/>
              </w:rPr>
            </w:pPr>
          </w:p>
          <w:p w:rsidR="007C618B" w:rsidRPr="00C95A97" w:rsidRDefault="007C618B" w:rsidP="00790550">
            <w:pPr>
              <w:jc w:val="center"/>
              <w:rPr>
                <w:sz w:val="20"/>
              </w:rPr>
            </w:pPr>
          </w:p>
          <w:p w:rsidR="007C618B" w:rsidRPr="00C95A97" w:rsidRDefault="007C618B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lastRenderedPageBreak/>
              <w:t>100</w:t>
            </w:r>
          </w:p>
        </w:tc>
        <w:tc>
          <w:tcPr>
            <w:tcW w:w="2075" w:type="dxa"/>
          </w:tcPr>
          <w:p w:rsidR="00D50A8C" w:rsidRPr="00C95A97" w:rsidRDefault="00D50A8C" w:rsidP="00D50A8C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lastRenderedPageBreak/>
              <w:t>Данные сектора ЖКХ администрации района</w:t>
            </w:r>
          </w:p>
          <w:p w:rsidR="00D50A8C" w:rsidRPr="00C95A97" w:rsidRDefault="00D50A8C" w:rsidP="00790550">
            <w:pPr>
              <w:jc w:val="center"/>
              <w:rPr>
                <w:sz w:val="20"/>
              </w:rPr>
            </w:pPr>
          </w:p>
          <w:p w:rsidR="00DC58A4" w:rsidRPr="00C95A97" w:rsidRDefault="00DC58A4" w:rsidP="00790550">
            <w:pPr>
              <w:jc w:val="center"/>
              <w:rPr>
                <w:sz w:val="20"/>
              </w:rPr>
            </w:pPr>
            <w:r w:rsidRPr="00C95A97">
              <w:rPr>
                <w:sz w:val="20"/>
              </w:rPr>
              <w:t>Сектор ЖКХ</w:t>
            </w:r>
          </w:p>
        </w:tc>
      </w:tr>
      <w:tr w:rsidR="00CD7299" w:rsidRPr="00CD7299" w:rsidTr="00DC58A4">
        <w:tc>
          <w:tcPr>
            <w:tcW w:w="838" w:type="dxa"/>
          </w:tcPr>
          <w:p w:rsidR="00F2453B" w:rsidRPr="0042441E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441E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270" w:type="dxa"/>
            <w:gridSpan w:val="6"/>
          </w:tcPr>
          <w:p w:rsidR="00F2453B" w:rsidRPr="0042441E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441E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790550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lastRenderedPageBreak/>
              <w:t>1.8.1.</w:t>
            </w:r>
          </w:p>
        </w:tc>
        <w:tc>
          <w:tcPr>
            <w:tcW w:w="2848" w:type="dxa"/>
          </w:tcPr>
          <w:p w:rsidR="00DC58A4" w:rsidRPr="0042441E" w:rsidRDefault="00DC58A4" w:rsidP="00790550">
            <w:pPr>
              <w:rPr>
                <w:sz w:val="20"/>
              </w:rPr>
            </w:pPr>
            <w:r w:rsidRPr="0042441E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DC58A4" w:rsidRPr="0042441E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162730" w:rsidRPr="0042441E" w:rsidRDefault="00162730" w:rsidP="00162730">
            <w:pPr>
              <w:rPr>
                <w:sz w:val="20"/>
              </w:rPr>
            </w:pPr>
            <w:r w:rsidRPr="0042441E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EB1C3D" w:rsidRPr="0042441E" w:rsidRDefault="00162730" w:rsidP="00162730">
            <w:pPr>
              <w:rPr>
                <w:sz w:val="20"/>
              </w:rPr>
            </w:pPr>
            <w:r w:rsidRPr="0042441E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42441E">
              <w:rPr>
                <w:sz w:val="20"/>
              </w:rPr>
              <w:t>р.п.Воскресенское</w:t>
            </w:r>
            <w:proofErr w:type="spellEnd"/>
            <w:r w:rsidRPr="0042441E">
              <w:rPr>
                <w:sz w:val="20"/>
              </w:rPr>
              <w:t xml:space="preserve">, </w:t>
            </w:r>
            <w:proofErr w:type="spellStart"/>
            <w:r w:rsidRPr="0042441E">
              <w:rPr>
                <w:sz w:val="20"/>
              </w:rPr>
              <w:t>утвержденнным</w:t>
            </w:r>
            <w:proofErr w:type="spellEnd"/>
            <w:r w:rsidRPr="0042441E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42441E">
              <w:rPr>
                <w:sz w:val="20"/>
              </w:rPr>
              <w:t>р.п.Воскресенское</w:t>
            </w:r>
            <w:proofErr w:type="spellEnd"/>
            <w:r w:rsidRPr="0042441E">
              <w:rPr>
                <w:sz w:val="20"/>
              </w:rPr>
              <w:t xml:space="preserve"> Воскресенского муниципального района Нижегородской области от 19.05. 2017 года № 92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42441E">
              <w:rPr>
                <w:sz w:val="20"/>
              </w:rPr>
              <w:t>р.п</w:t>
            </w:r>
            <w:proofErr w:type="spellEnd"/>
            <w:r w:rsidRPr="0042441E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42441E">
              <w:rPr>
                <w:sz w:val="20"/>
              </w:rPr>
              <w:t>р.п</w:t>
            </w:r>
            <w:proofErr w:type="spellEnd"/>
            <w:r w:rsidRPr="0042441E">
              <w:rPr>
                <w:sz w:val="20"/>
              </w:rPr>
              <w:t xml:space="preserve">. Воскресенское, ул. Ленина, 117 «А») (8 торговых мест); 26 февраля 2017 г.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42441E">
              <w:rPr>
                <w:sz w:val="20"/>
              </w:rPr>
              <w:t>р.п</w:t>
            </w:r>
            <w:proofErr w:type="spellEnd"/>
            <w:r w:rsidRPr="0042441E">
              <w:rPr>
                <w:sz w:val="20"/>
              </w:rPr>
              <w:t xml:space="preserve">. Воскресенское, пл. Ленина); Организатор ярмарок администрация </w:t>
            </w:r>
            <w:proofErr w:type="spellStart"/>
            <w:r w:rsidRPr="0042441E">
              <w:rPr>
                <w:sz w:val="20"/>
              </w:rPr>
              <w:t>р.п.Воскресенское</w:t>
            </w:r>
            <w:proofErr w:type="spellEnd"/>
            <w:r w:rsidRPr="0042441E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42441E" w:rsidRDefault="00DC58A4" w:rsidP="00790550">
            <w:pPr>
              <w:rPr>
                <w:sz w:val="20"/>
              </w:rPr>
            </w:pPr>
            <w:r w:rsidRPr="0042441E">
              <w:rPr>
                <w:sz w:val="20"/>
              </w:rPr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DC58A4" w:rsidRPr="0042441E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42441E" w:rsidRDefault="00DC58A4" w:rsidP="00790550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4,2</w:t>
            </w:r>
          </w:p>
        </w:tc>
        <w:tc>
          <w:tcPr>
            <w:tcW w:w="1984" w:type="dxa"/>
            <w:vAlign w:val="center"/>
          </w:tcPr>
          <w:p w:rsidR="00DC58A4" w:rsidRPr="0042441E" w:rsidRDefault="009E476E" w:rsidP="00790550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0,002</w:t>
            </w:r>
          </w:p>
        </w:tc>
        <w:tc>
          <w:tcPr>
            <w:tcW w:w="2075" w:type="dxa"/>
          </w:tcPr>
          <w:p w:rsidR="00807C8C" w:rsidRPr="0042441E" w:rsidRDefault="00807C8C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441E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42441E">
              <w:rPr>
                <w:sz w:val="20"/>
              </w:rPr>
              <w:t>Нижегородстата</w:t>
            </w:r>
            <w:proofErr w:type="spellEnd"/>
            <w:r w:rsidR="009E476E" w:rsidRPr="0042441E">
              <w:rPr>
                <w:sz w:val="20"/>
              </w:rPr>
              <w:t xml:space="preserve">, </w:t>
            </w:r>
            <w:r w:rsidR="009C1025" w:rsidRPr="0042441E">
              <w:rPr>
                <w:sz w:val="20"/>
              </w:rPr>
              <w:t>данные субъектов, осуществляющих торговлю на ярмарках.</w:t>
            </w:r>
          </w:p>
          <w:p w:rsidR="00EF2742" w:rsidRPr="0042441E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Отдел экономики</w:t>
            </w:r>
          </w:p>
          <w:p w:rsidR="00DC58A4" w:rsidRPr="0042441E" w:rsidRDefault="00DC58A4" w:rsidP="007B047B">
            <w:pPr>
              <w:jc w:val="center"/>
              <w:rPr>
                <w:sz w:val="20"/>
              </w:rPr>
            </w:pP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130801" w:rsidRPr="00D6588D" w:rsidRDefault="00130801" w:rsidP="00790550">
            <w:pPr>
              <w:jc w:val="center"/>
              <w:rPr>
                <w:sz w:val="20"/>
              </w:rPr>
            </w:pPr>
            <w:r w:rsidRPr="00D6588D">
              <w:rPr>
                <w:sz w:val="20"/>
              </w:rPr>
              <w:t>1.8.2.</w:t>
            </w:r>
          </w:p>
        </w:tc>
        <w:tc>
          <w:tcPr>
            <w:tcW w:w="2848" w:type="dxa"/>
          </w:tcPr>
          <w:p w:rsidR="00130801" w:rsidRPr="00D6588D" w:rsidRDefault="00130801" w:rsidP="00790550">
            <w:pPr>
              <w:rPr>
                <w:sz w:val="20"/>
              </w:rPr>
            </w:pPr>
            <w:r w:rsidRPr="00D6588D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</w:t>
            </w:r>
            <w:r w:rsidRPr="00D6588D">
              <w:rPr>
                <w:sz w:val="20"/>
              </w:rPr>
              <w:lastRenderedPageBreak/>
              <w:t>деятельность в сфере розничной торговли.</w:t>
            </w:r>
          </w:p>
        </w:tc>
        <w:tc>
          <w:tcPr>
            <w:tcW w:w="3879" w:type="dxa"/>
          </w:tcPr>
          <w:p w:rsidR="00130801" w:rsidRPr="00D6588D" w:rsidRDefault="00130801" w:rsidP="0042441E">
            <w:pPr>
              <w:ind w:firstLine="524"/>
              <w:jc w:val="both"/>
              <w:rPr>
                <w:sz w:val="20"/>
              </w:rPr>
            </w:pPr>
            <w:r w:rsidRPr="00D6588D">
              <w:rPr>
                <w:sz w:val="20"/>
              </w:rPr>
              <w:lastRenderedPageBreak/>
              <w:t xml:space="preserve">Опрос среди хозяйствующих субъектов, осуществляющих деятельность в сфере розничной торговли </w:t>
            </w:r>
            <w:r w:rsidR="002E1769" w:rsidRPr="00D6588D">
              <w:rPr>
                <w:sz w:val="20"/>
              </w:rPr>
              <w:t xml:space="preserve">в </w:t>
            </w:r>
            <w:r w:rsidR="0042441E" w:rsidRPr="00D6588D">
              <w:rPr>
                <w:sz w:val="20"/>
              </w:rPr>
              <w:t>4</w:t>
            </w:r>
            <w:r w:rsidRPr="00D6588D">
              <w:rPr>
                <w:sz w:val="20"/>
              </w:rPr>
              <w:t xml:space="preserve"> квартале 2017 года не проводился.</w:t>
            </w:r>
          </w:p>
        </w:tc>
        <w:tc>
          <w:tcPr>
            <w:tcW w:w="3119" w:type="dxa"/>
          </w:tcPr>
          <w:p w:rsidR="00130801" w:rsidRPr="00D6588D" w:rsidRDefault="00130801" w:rsidP="00790550">
            <w:pPr>
              <w:rPr>
                <w:sz w:val="20"/>
              </w:rPr>
            </w:pPr>
            <w:r w:rsidRPr="00D6588D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</w:t>
            </w:r>
            <w:r w:rsidRPr="00D6588D">
              <w:rPr>
                <w:sz w:val="20"/>
                <w:lang w:eastAsia="ru-RU"/>
              </w:rPr>
              <w:lastRenderedPageBreak/>
              <w:t xml:space="preserve">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130801" w:rsidRPr="00D6588D" w:rsidRDefault="00130801" w:rsidP="00790550">
            <w:pPr>
              <w:jc w:val="center"/>
              <w:rPr>
                <w:sz w:val="20"/>
              </w:rPr>
            </w:pPr>
            <w:r w:rsidRPr="00D6588D">
              <w:rPr>
                <w:sz w:val="20"/>
              </w:rPr>
              <w:lastRenderedPageBreak/>
              <w:t>30</w:t>
            </w:r>
          </w:p>
        </w:tc>
        <w:tc>
          <w:tcPr>
            <w:tcW w:w="1984" w:type="dxa"/>
            <w:vAlign w:val="center"/>
          </w:tcPr>
          <w:p w:rsidR="00130801" w:rsidRPr="00D6588D" w:rsidRDefault="00130801" w:rsidP="00790550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130801" w:rsidRPr="00D6588D" w:rsidRDefault="00130801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6588D">
              <w:rPr>
                <w:sz w:val="20"/>
              </w:rPr>
              <w:t>Отдел экономики</w:t>
            </w:r>
          </w:p>
          <w:p w:rsidR="00130801" w:rsidRPr="00D6588D" w:rsidRDefault="00130801" w:rsidP="007B047B">
            <w:pPr>
              <w:jc w:val="center"/>
              <w:rPr>
                <w:sz w:val="20"/>
              </w:rPr>
            </w:pP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130801" w:rsidRPr="00D6588D" w:rsidRDefault="00130801" w:rsidP="00790550">
            <w:pPr>
              <w:jc w:val="center"/>
              <w:rPr>
                <w:sz w:val="20"/>
              </w:rPr>
            </w:pPr>
            <w:r w:rsidRPr="00D6588D">
              <w:rPr>
                <w:sz w:val="20"/>
              </w:rPr>
              <w:lastRenderedPageBreak/>
              <w:t>1.8.3.</w:t>
            </w:r>
          </w:p>
        </w:tc>
        <w:tc>
          <w:tcPr>
            <w:tcW w:w="2848" w:type="dxa"/>
          </w:tcPr>
          <w:p w:rsidR="00130801" w:rsidRPr="00D6588D" w:rsidRDefault="00130801" w:rsidP="00790550">
            <w:pPr>
              <w:rPr>
                <w:sz w:val="20"/>
              </w:rPr>
            </w:pPr>
            <w:r w:rsidRPr="00D6588D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130801" w:rsidRPr="00D6588D" w:rsidRDefault="00130801" w:rsidP="00790550">
            <w:pPr>
              <w:rPr>
                <w:sz w:val="20"/>
              </w:rPr>
            </w:pPr>
            <w:r w:rsidRPr="00D6588D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130801" w:rsidRPr="00D6588D" w:rsidRDefault="00130801" w:rsidP="002E1769">
            <w:pPr>
              <w:ind w:firstLine="524"/>
              <w:jc w:val="both"/>
              <w:rPr>
                <w:sz w:val="20"/>
              </w:rPr>
            </w:pPr>
            <w:r w:rsidRPr="00D6588D">
              <w:rPr>
                <w:sz w:val="20"/>
              </w:rPr>
              <w:t>Опрос среди хозяйствующих субъектов, осуществляющих деятельность в сфере розничной торговли в</w:t>
            </w:r>
            <w:r w:rsidR="0079185B" w:rsidRPr="00D6588D">
              <w:rPr>
                <w:sz w:val="20"/>
              </w:rPr>
              <w:t xml:space="preserve"> </w:t>
            </w:r>
            <w:r w:rsidR="00D6588D" w:rsidRPr="00D6588D">
              <w:rPr>
                <w:sz w:val="20"/>
              </w:rPr>
              <w:t>4</w:t>
            </w:r>
            <w:r w:rsidRPr="00D6588D">
              <w:rPr>
                <w:sz w:val="20"/>
              </w:rPr>
              <w:t xml:space="preserve"> квартале 2017 года не проводился.</w:t>
            </w:r>
          </w:p>
        </w:tc>
        <w:tc>
          <w:tcPr>
            <w:tcW w:w="3119" w:type="dxa"/>
          </w:tcPr>
          <w:p w:rsidR="00130801" w:rsidRPr="00D6588D" w:rsidRDefault="00130801" w:rsidP="00790550">
            <w:pPr>
              <w:rPr>
                <w:sz w:val="20"/>
                <w:lang w:eastAsia="ru-RU"/>
              </w:rPr>
            </w:pPr>
            <w:r w:rsidRPr="00D6588D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D6588D">
              <w:rPr>
                <w:sz w:val="20"/>
                <w:lang w:eastAsia="ru-RU"/>
              </w:rPr>
              <w:t>антиконкурентных</w:t>
            </w:r>
            <w:proofErr w:type="spellEnd"/>
            <w:r w:rsidRPr="00D6588D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130801" w:rsidRPr="00D6588D" w:rsidRDefault="00130801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130801" w:rsidRPr="00D6588D" w:rsidRDefault="00130801" w:rsidP="00790550">
            <w:pPr>
              <w:jc w:val="center"/>
              <w:rPr>
                <w:sz w:val="20"/>
              </w:rPr>
            </w:pPr>
            <w:r w:rsidRPr="00D6588D">
              <w:rPr>
                <w:sz w:val="20"/>
              </w:rPr>
              <w:t>2,5</w:t>
            </w:r>
          </w:p>
        </w:tc>
        <w:tc>
          <w:tcPr>
            <w:tcW w:w="1984" w:type="dxa"/>
            <w:vAlign w:val="center"/>
          </w:tcPr>
          <w:p w:rsidR="00130801" w:rsidRPr="00D6588D" w:rsidRDefault="00130801" w:rsidP="00790550">
            <w:pPr>
              <w:jc w:val="center"/>
              <w:rPr>
                <w:sz w:val="20"/>
              </w:rPr>
            </w:pPr>
            <w:r w:rsidRPr="00D6588D">
              <w:rPr>
                <w:sz w:val="20"/>
              </w:rPr>
              <w:t>-</w:t>
            </w:r>
          </w:p>
          <w:p w:rsidR="00130801" w:rsidRPr="00D6588D" w:rsidRDefault="00130801" w:rsidP="00790550">
            <w:pPr>
              <w:jc w:val="center"/>
              <w:rPr>
                <w:sz w:val="20"/>
              </w:rPr>
            </w:pPr>
            <w:r w:rsidRPr="00D6588D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130801" w:rsidRPr="00D6588D" w:rsidRDefault="00130801" w:rsidP="007B047B">
            <w:pPr>
              <w:jc w:val="center"/>
              <w:rPr>
                <w:sz w:val="20"/>
              </w:rPr>
            </w:pPr>
            <w:r w:rsidRPr="00D6588D">
              <w:rPr>
                <w:sz w:val="20"/>
              </w:rPr>
              <w:t xml:space="preserve">Отдел экономики 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64547D" w:rsidRDefault="00DC58A4" w:rsidP="00790550">
            <w:pPr>
              <w:jc w:val="center"/>
              <w:rPr>
                <w:sz w:val="20"/>
              </w:rPr>
            </w:pPr>
            <w:r w:rsidRPr="0064547D">
              <w:rPr>
                <w:sz w:val="20"/>
              </w:rPr>
              <w:t>1.8.4.</w:t>
            </w:r>
          </w:p>
        </w:tc>
        <w:tc>
          <w:tcPr>
            <w:tcW w:w="2848" w:type="dxa"/>
          </w:tcPr>
          <w:p w:rsidR="00DC58A4" w:rsidRPr="0064547D" w:rsidRDefault="00DC58A4" w:rsidP="00790550">
            <w:pPr>
              <w:rPr>
                <w:sz w:val="20"/>
              </w:rPr>
            </w:pPr>
            <w:r w:rsidRPr="0064547D">
              <w:rPr>
                <w:sz w:val="20"/>
              </w:rPr>
              <w:t xml:space="preserve">Мониторинг, анализ и разработка критериев определения понятия </w:t>
            </w:r>
          </w:p>
          <w:p w:rsidR="00DC58A4" w:rsidRPr="0064547D" w:rsidRDefault="00DC58A4" w:rsidP="00790550">
            <w:pPr>
              <w:rPr>
                <w:sz w:val="20"/>
              </w:rPr>
            </w:pPr>
            <w:r w:rsidRPr="0064547D">
              <w:rPr>
                <w:sz w:val="20"/>
              </w:rPr>
              <w:t>«Магазин шаговой доступности» (магазинов у дома)» и методики расчета в структуре оборота розничной торговли доли магазинов шаговой доступности (магазинов у дома)</w:t>
            </w:r>
          </w:p>
        </w:tc>
        <w:tc>
          <w:tcPr>
            <w:tcW w:w="3879" w:type="dxa"/>
          </w:tcPr>
          <w:p w:rsidR="00DC58A4" w:rsidRPr="0064547D" w:rsidRDefault="00DC58A4" w:rsidP="00BF1D0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64547D" w:rsidRDefault="00DC58A4" w:rsidP="00790550">
            <w:pPr>
              <w:rPr>
                <w:sz w:val="20"/>
                <w:lang w:eastAsia="ru-RU"/>
              </w:rPr>
            </w:pPr>
            <w:r w:rsidRPr="0064547D">
              <w:rPr>
                <w:sz w:val="20"/>
                <w:lang w:eastAsia="ru-RU"/>
              </w:rPr>
              <w:t>Доля оборота магазинов шаговой доступности (магазинов у дома) в структуре оборота  розничной торговли по формам торговли (в фактических действовавших ценах) в муниципальных образованиях Нижегородской области, %</w:t>
            </w:r>
          </w:p>
        </w:tc>
        <w:tc>
          <w:tcPr>
            <w:tcW w:w="1365" w:type="dxa"/>
            <w:vAlign w:val="center"/>
          </w:tcPr>
          <w:p w:rsidR="00DC58A4" w:rsidRPr="0064547D" w:rsidRDefault="00DC58A4" w:rsidP="00790550">
            <w:pPr>
              <w:jc w:val="center"/>
              <w:rPr>
                <w:sz w:val="20"/>
              </w:rPr>
            </w:pPr>
            <w:r w:rsidRPr="0064547D">
              <w:rPr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C58A4" w:rsidRPr="0064547D" w:rsidRDefault="00DC58A4" w:rsidP="009C1025">
            <w:pPr>
              <w:jc w:val="center"/>
              <w:rPr>
                <w:sz w:val="20"/>
              </w:rPr>
            </w:pPr>
            <w:r w:rsidRPr="0064547D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DC58A4" w:rsidRPr="0064547D" w:rsidRDefault="00676895" w:rsidP="007B047B">
            <w:pPr>
              <w:jc w:val="center"/>
              <w:rPr>
                <w:sz w:val="20"/>
              </w:rPr>
            </w:pPr>
            <w:r w:rsidRPr="0064547D">
              <w:rPr>
                <w:sz w:val="20"/>
              </w:rPr>
              <w:t xml:space="preserve">Отдел экономики </w:t>
            </w:r>
          </w:p>
        </w:tc>
      </w:tr>
      <w:tr w:rsidR="00CD7299" w:rsidRPr="00CD7299" w:rsidTr="00DC58A4">
        <w:tc>
          <w:tcPr>
            <w:tcW w:w="838" w:type="dxa"/>
          </w:tcPr>
          <w:p w:rsidR="00F2453B" w:rsidRPr="0064547D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4547D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270" w:type="dxa"/>
            <w:gridSpan w:val="6"/>
          </w:tcPr>
          <w:p w:rsidR="00F2453B" w:rsidRPr="0064547D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4547D">
              <w:rPr>
                <w:b/>
                <w:i/>
                <w:sz w:val="24"/>
                <w:szCs w:val="24"/>
              </w:rPr>
              <w:t>Рынок услуг перевозок пассажиров автомобильным транспортом на межмуниципальных маршрутах Нижегородской области</w:t>
            </w:r>
          </w:p>
        </w:tc>
      </w:tr>
      <w:tr w:rsidR="00CD7299" w:rsidRPr="00CD7299" w:rsidTr="00DC58A4">
        <w:tc>
          <w:tcPr>
            <w:tcW w:w="838" w:type="dxa"/>
          </w:tcPr>
          <w:p w:rsidR="00F2453B" w:rsidRPr="0064547D" w:rsidRDefault="00F245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64547D">
              <w:rPr>
                <w:sz w:val="22"/>
                <w:szCs w:val="22"/>
              </w:rPr>
              <w:t>1.9.1.</w:t>
            </w:r>
          </w:p>
        </w:tc>
        <w:tc>
          <w:tcPr>
            <w:tcW w:w="15270" w:type="dxa"/>
            <w:gridSpan w:val="6"/>
          </w:tcPr>
          <w:p w:rsidR="00F2453B" w:rsidRPr="0064547D" w:rsidRDefault="00F2453B" w:rsidP="00790550">
            <w:pPr>
              <w:pStyle w:val="a5"/>
              <w:rPr>
                <w:b/>
                <w:sz w:val="22"/>
                <w:szCs w:val="22"/>
              </w:rPr>
            </w:pPr>
            <w:r w:rsidRPr="0064547D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EF2DCA" w:rsidRDefault="00DC58A4" w:rsidP="00790550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t>1.9.1.1.</w:t>
            </w:r>
          </w:p>
        </w:tc>
        <w:tc>
          <w:tcPr>
            <w:tcW w:w="2848" w:type="dxa"/>
          </w:tcPr>
          <w:p w:rsidR="00DC58A4" w:rsidRPr="00EF2DCA" w:rsidRDefault="00DC58A4" w:rsidP="00790550">
            <w:pPr>
              <w:ind w:firstLine="34"/>
              <w:rPr>
                <w:sz w:val="20"/>
                <w:lang w:bidi="ru-RU"/>
              </w:rPr>
            </w:pPr>
            <w:r w:rsidRPr="00EF2DCA">
              <w:rPr>
                <w:sz w:val="20"/>
                <w:lang w:bidi="ru-RU"/>
              </w:rPr>
              <w:t xml:space="preserve">Организация проведения открытых конкурсов на право осуществления </w:t>
            </w:r>
          </w:p>
          <w:p w:rsidR="00DC58A4" w:rsidRPr="00EF2DCA" w:rsidRDefault="00DC58A4" w:rsidP="00790550">
            <w:pPr>
              <w:ind w:firstLine="34"/>
              <w:rPr>
                <w:sz w:val="20"/>
                <w:lang w:bidi="ru-RU"/>
              </w:rPr>
            </w:pPr>
            <w:r w:rsidRPr="00EF2DCA">
              <w:rPr>
                <w:sz w:val="20"/>
                <w:lang w:bidi="ru-RU"/>
              </w:rPr>
              <w:t>перевозок по межмуниципальному маршруту регулярных перевозок пассажиров и багажа автомобильным транспортом по нерегулируемым тарифам на территории Нижегородской области.</w:t>
            </w:r>
          </w:p>
          <w:p w:rsidR="00DC58A4" w:rsidRPr="00EF2DCA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C46D9" w:rsidRPr="00EF2DCA" w:rsidRDefault="003C46D9" w:rsidP="003C46D9">
            <w:pPr>
              <w:ind w:firstLine="524"/>
              <w:jc w:val="both"/>
              <w:rPr>
                <w:sz w:val="20"/>
              </w:rPr>
            </w:pPr>
            <w:r w:rsidRPr="00EF2DCA">
              <w:rPr>
                <w:sz w:val="20"/>
              </w:rPr>
              <w:lastRenderedPageBreak/>
              <w:t>Конкурсы проводятся в случаях, установленных Федеральным Законом от 13.07.2015 № 220-ФЗ.</w:t>
            </w:r>
          </w:p>
          <w:p w:rsidR="00DC58A4" w:rsidRPr="00EF2DCA" w:rsidRDefault="003C46D9" w:rsidP="00F37E5E">
            <w:pPr>
              <w:ind w:firstLine="524"/>
              <w:jc w:val="both"/>
              <w:rPr>
                <w:sz w:val="20"/>
              </w:rPr>
            </w:pPr>
            <w:r w:rsidRPr="00EF2DCA">
              <w:rPr>
                <w:sz w:val="20"/>
              </w:rPr>
              <w:t xml:space="preserve">Оснований для проведения конкурса в 2015 - 2016 </w:t>
            </w:r>
            <w:proofErr w:type="spellStart"/>
            <w:r w:rsidRPr="00EF2DCA">
              <w:rPr>
                <w:sz w:val="20"/>
              </w:rPr>
              <w:t>гг</w:t>
            </w:r>
            <w:proofErr w:type="spellEnd"/>
            <w:r w:rsidRPr="00EF2DCA">
              <w:rPr>
                <w:sz w:val="20"/>
              </w:rPr>
              <w:t xml:space="preserve"> и </w:t>
            </w:r>
            <w:r w:rsidR="00F37E5E" w:rsidRPr="00EF2DCA">
              <w:rPr>
                <w:sz w:val="20"/>
              </w:rPr>
              <w:t xml:space="preserve">в </w:t>
            </w:r>
            <w:r w:rsidRPr="00EF2DCA">
              <w:rPr>
                <w:sz w:val="20"/>
              </w:rPr>
              <w:t>2017 г.. не было.</w:t>
            </w:r>
          </w:p>
        </w:tc>
        <w:tc>
          <w:tcPr>
            <w:tcW w:w="3119" w:type="dxa"/>
          </w:tcPr>
          <w:p w:rsidR="00DC58A4" w:rsidRPr="00EF2DCA" w:rsidRDefault="00DC58A4" w:rsidP="00790550">
            <w:pPr>
              <w:spacing w:after="240"/>
              <w:rPr>
                <w:sz w:val="20"/>
                <w:lang w:eastAsia="ru-RU"/>
              </w:rPr>
            </w:pPr>
            <w:r w:rsidRPr="00EF2DCA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EF2DCA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DC58A4" w:rsidRPr="00EF2DCA" w:rsidRDefault="00DC58A4" w:rsidP="00790550">
            <w:pPr>
              <w:rPr>
                <w:sz w:val="20"/>
                <w:lang w:eastAsia="ru-RU"/>
              </w:rPr>
            </w:pPr>
            <w:r w:rsidRPr="00EF2DCA">
              <w:rPr>
                <w:sz w:val="20"/>
                <w:lang w:eastAsia="ru-RU"/>
              </w:rPr>
              <w:t xml:space="preserve">Доля межмуниципальных маршрутов  пассажирского автомобильного транспорта, на которых осуществляются перевозки пассажиров </w:t>
            </w:r>
            <w:r w:rsidRPr="00EF2DCA">
              <w:rPr>
                <w:sz w:val="20"/>
                <w:lang w:eastAsia="ru-RU"/>
              </w:rPr>
              <w:lastRenderedPageBreak/>
              <w:t>негосударственными (немуниципальными) перевозчиками, от общего числа межмуниципальных маршрутов пассажирского автомобильного транспорта, %.</w:t>
            </w:r>
          </w:p>
          <w:p w:rsidR="00DC58A4" w:rsidRPr="00EF2DCA" w:rsidRDefault="00DC58A4" w:rsidP="00790550">
            <w:pPr>
              <w:rPr>
                <w:sz w:val="20"/>
                <w:lang w:eastAsia="ru-RU"/>
              </w:rPr>
            </w:pPr>
          </w:p>
          <w:p w:rsidR="00DC58A4" w:rsidRPr="00EF2DCA" w:rsidRDefault="00DC58A4" w:rsidP="00790550">
            <w:pPr>
              <w:rPr>
                <w:sz w:val="20"/>
                <w:lang w:eastAsia="ru-RU"/>
              </w:rPr>
            </w:pPr>
            <w:r w:rsidRPr="00EF2DCA">
              <w:rPr>
                <w:sz w:val="20"/>
                <w:lang w:eastAsia="ru-RU"/>
              </w:rPr>
              <w:t>Доля рейсов по межмуниципальным маршрутам пассажирского автомобильного транспорта, осуществляемых негосударственными (немуниципальными) перевозчиками, от общего числа рейсов по межмуниципальным маршрутам пассажирского автомобильного транспорта, %.</w:t>
            </w:r>
          </w:p>
        </w:tc>
        <w:tc>
          <w:tcPr>
            <w:tcW w:w="1365" w:type="dxa"/>
          </w:tcPr>
          <w:p w:rsidR="00DC58A4" w:rsidRPr="00EF2DCA" w:rsidRDefault="00DC58A4" w:rsidP="00790550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lastRenderedPageBreak/>
              <w:t>52</w:t>
            </w: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t>32</w:t>
            </w: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B4FAE" w:rsidRPr="00EF2DCA" w:rsidRDefault="00DB4FAE" w:rsidP="00790550">
            <w:pPr>
              <w:jc w:val="center"/>
              <w:rPr>
                <w:sz w:val="20"/>
              </w:rPr>
            </w:pPr>
          </w:p>
          <w:p w:rsidR="00DB4FAE" w:rsidRPr="00EF2DCA" w:rsidRDefault="00DB4FAE" w:rsidP="00790550">
            <w:pPr>
              <w:jc w:val="center"/>
              <w:rPr>
                <w:sz w:val="20"/>
              </w:rPr>
            </w:pPr>
          </w:p>
          <w:p w:rsidR="00DB4FAE" w:rsidRPr="00EF2DCA" w:rsidRDefault="00DB4FAE" w:rsidP="00790550">
            <w:pPr>
              <w:jc w:val="center"/>
              <w:rPr>
                <w:sz w:val="20"/>
              </w:rPr>
            </w:pPr>
          </w:p>
          <w:p w:rsidR="00DB4FAE" w:rsidRPr="00EF2DCA" w:rsidRDefault="00DB4FAE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t>62</w:t>
            </w:r>
          </w:p>
        </w:tc>
        <w:tc>
          <w:tcPr>
            <w:tcW w:w="1984" w:type="dxa"/>
          </w:tcPr>
          <w:p w:rsidR="00DC58A4" w:rsidRPr="00EF2DCA" w:rsidRDefault="00CF3C34" w:rsidP="00790550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lastRenderedPageBreak/>
              <w:t>80</w:t>
            </w:r>
          </w:p>
          <w:p w:rsidR="00CF3C34" w:rsidRPr="00EF2DCA" w:rsidRDefault="00CF3C34" w:rsidP="00790550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t>(1-муниц.перевоз., 4-немуницип. перевоз.)</w:t>
            </w:r>
          </w:p>
          <w:p w:rsidR="00DC58A4" w:rsidRPr="00EF2DCA" w:rsidRDefault="00DC58A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EF2DCA">
              <w:rPr>
                <w:sz w:val="20"/>
                <w:lang w:eastAsia="ru-RU"/>
              </w:rPr>
              <w:t>66,7</w:t>
            </w:r>
          </w:p>
          <w:p w:rsidR="001C4B74" w:rsidRPr="00EF2DCA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EF2DCA">
              <w:rPr>
                <w:sz w:val="20"/>
                <w:lang w:eastAsia="ru-RU"/>
              </w:rPr>
              <w:t xml:space="preserve">(2 маршрута муниципальный перевозчик , 4 маршрута </w:t>
            </w:r>
            <w:r w:rsidRPr="00EF2DCA">
              <w:rPr>
                <w:sz w:val="20"/>
                <w:lang w:eastAsia="ru-RU"/>
              </w:rPr>
              <w:lastRenderedPageBreak/>
              <w:t>немуниципальные перевозчики)</w:t>
            </w:r>
          </w:p>
          <w:p w:rsidR="001C4B74" w:rsidRPr="00EF2DCA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1C4B74" w:rsidRPr="00EF2DCA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EF2DCA">
              <w:rPr>
                <w:sz w:val="20"/>
                <w:lang w:eastAsia="ru-RU"/>
              </w:rPr>
              <w:t>50</w:t>
            </w:r>
          </w:p>
          <w:p w:rsidR="001C4B74" w:rsidRPr="00EF2DCA" w:rsidRDefault="001C4B74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F2DCA">
              <w:rPr>
                <w:sz w:val="20"/>
                <w:lang w:eastAsia="ru-RU"/>
              </w:rPr>
              <w:t>(10 рейсов муниципальным перевозчиком, 10 рейсов немуниципальные перевозчики)</w:t>
            </w:r>
          </w:p>
        </w:tc>
        <w:tc>
          <w:tcPr>
            <w:tcW w:w="2075" w:type="dxa"/>
          </w:tcPr>
          <w:p w:rsidR="001C4B74" w:rsidRPr="00EF2DCA" w:rsidRDefault="001C4B74" w:rsidP="001C4B74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lastRenderedPageBreak/>
              <w:t>Данные сектора ЖКХ администрации района</w:t>
            </w:r>
          </w:p>
          <w:p w:rsidR="00CF3C34" w:rsidRPr="00EF2DCA" w:rsidRDefault="00CF3C34" w:rsidP="00790550">
            <w:pPr>
              <w:jc w:val="center"/>
              <w:rPr>
                <w:sz w:val="20"/>
              </w:rPr>
            </w:pPr>
          </w:p>
          <w:p w:rsidR="00DC58A4" w:rsidRPr="00EF2DCA" w:rsidRDefault="00DC58A4" w:rsidP="00790550">
            <w:pPr>
              <w:jc w:val="center"/>
              <w:rPr>
                <w:sz w:val="20"/>
              </w:rPr>
            </w:pPr>
            <w:r w:rsidRPr="00EF2DCA">
              <w:rPr>
                <w:sz w:val="20"/>
              </w:rPr>
              <w:t>Сектор ЖКХ</w:t>
            </w:r>
          </w:p>
          <w:p w:rsidR="00DC58A4" w:rsidRPr="00EF2DCA" w:rsidRDefault="00DC58A4" w:rsidP="00790550">
            <w:pPr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</w:tcPr>
          <w:p w:rsidR="00F2453B" w:rsidRPr="00EF2DCA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F2DCA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270" w:type="dxa"/>
            <w:gridSpan w:val="6"/>
          </w:tcPr>
          <w:p w:rsidR="00F2453B" w:rsidRPr="00EF2DCA" w:rsidRDefault="00F245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F2DCA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CD7299" w:rsidRPr="00CD7299" w:rsidTr="00DC58A4">
        <w:tc>
          <w:tcPr>
            <w:tcW w:w="838" w:type="dxa"/>
          </w:tcPr>
          <w:p w:rsidR="00F2453B" w:rsidRPr="00EF2DCA" w:rsidRDefault="00F245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EF2DCA">
              <w:rPr>
                <w:sz w:val="22"/>
                <w:szCs w:val="22"/>
              </w:rPr>
              <w:t>1.10.1.</w:t>
            </w:r>
          </w:p>
        </w:tc>
        <w:tc>
          <w:tcPr>
            <w:tcW w:w="15270" w:type="dxa"/>
            <w:gridSpan w:val="6"/>
          </w:tcPr>
          <w:p w:rsidR="00F2453B" w:rsidRPr="00EF2DCA" w:rsidRDefault="00F2453B" w:rsidP="00790550">
            <w:pPr>
              <w:pStyle w:val="a5"/>
              <w:rPr>
                <w:b/>
                <w:sz w:val="22"/>
                <w:szCs w:val="22"/>
              </w:rPr>
            </w:pPr>
            <w:r w:rsidRPr="00EF2DCA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AD5EA1" w:rsidRDefault="00DC58A4" w:rsidP="00790550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1.10.1.1.</w:t>
            </w:r>
          </w:p>
        </w:tc>
        <w:tc>
          <w:tcPr>
            <w:tcW w:w="2848" w:type="dxa"/>
          </w:tcPr>
          <w:p w:rsidR="00DC58A4" w:rsidRPr="00AD5EA1" w:rsidRDefault="00DC58A4" w:rsidP="00790550">
            <w:pPr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Проведение мониторинга уровня обеспечения услугами связи муниципальных районов и городских округов Нижегородской области.</w:t>
            </w:r>
          </w:p>
          <w:p w:rsidR="00DC58A4" w:rsidRPr="00AD5EA1" w:rsidRDefault="00DC58A4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AD5EA1" w:rsidRDefault="002E22CA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D5EA1">
              <w:rPr>
                <w:sz w:val="20"/>
                <w:lang w:eastAsia="ru-RU"/>
              </w:rPr>
              <w:t xml:space="preserve">Проведен мониторинг </w:t>
            </w:r>
            <w:r w:rsidRPr="00AD5EA1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DC58A4" w:rsidRPr="00AD5EA1" w:rsidRDefault="00DC58A4" w:rsidP="00790550">
            <w:pPr>
              <w:pStyle w:val="a5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Доля домохозяйств, подключенных к услуге фиксированного ШПД, к общему количеству домохозяйств, %</w:t>
            </w:r>
          </w:p>
          <w:p w:rsidR="00DC58A4" w:rsidRPr="00AD5EA1" w:rsidRDefault="00DC58A4" w:rsidP="00790550">
            <w:pPr>
              <w:rPr>
                <w:sz w:val="20"/>
              </w:rPr>
            </w:pPr>
          </w:p>
          <w:p w:rsidR="00DC58A4" w:rsidRPr="00AD5EA1" w:rsidRDefault="00DC58A4" w:rsidP="00790550">
            <w:pPr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Доля абонентов, пользующихся услугой мобильного ШПД к общему количеству абонентов сотовой связи Нижегородской области, %</w:t>
            </w:r>
          </w:p>
          <w:p w:rsidR="00DC58A4" w:rsidRPr="00AD5EA1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DC58A4" w:rsidRPr="00AD5EA1" w:rsidRDefault="00DC58A4" w:rsidP="00790550">
            <w:pPr>
              <w:jc w:val="center"/>
              <w:rPr>
                <w:sz w:val="20"/>
              </w:rPr>
            </w:pPr>
          </w:p>
          <w:p w:rsidR="00DC58A4" w:rsidRPr="00AD5EA1" w:rsidRDefault="00DC58A4" w:rsidP="00790550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56,5</w:t>
            </w:r>
          </w:p>
          <w:p w:rsidR="00DC58A4" w:rsidRPr="00AD5EA1" w:rsidRDefault="00DC58A4" w:rsidP="00790550">
            <w:pPr>
              <w:jc w:val="center"/>
              <w:rPr>
                <w:sz w:val="20"/>
              </w:rPr>
            </w:pPr>
          </w:p>
          <w:p w:rsidR="00DC58A4" w:rsidRPr="00AD5EA1" w:rsidRDefault="00DC58A4" w:rsidP="00790550">
            <w:pPr>
              <w:jc w:val="center"/>
              <w:rPr>
                <w:sz w:val="20"/>
              </w:rPr>
            </w:pPr>
          </w:p>
          <w:p w:rsidR="00DC58A4" w:rsidRPr="00AD5EA1" w:rsidRDefault="00DC58A4" w:rsidP="00790550">
            <w:pPr>
              <w:jc w:val="center"/>
              <w:rPr>
                <w:sz w:val="20"/>
              </w:rPr>
            </w:pPr>
          </w:p>
          <w:p w:rsidR="00DC58A4" w:rsidRPr="00AD5EA1" w:rsidRDefault="00DC58A4" w:rsidP="00790550">
            <w:pPr>
              <w:jc w:val="center"/>
              <w:rPr>
                <w:sz w:val="20"/>
              </w:rPr>
            </w:pPr>
          </w:p>
          <w:p w:rsidR="00DC58A4" w:rsidRPr="00AD5EA1" w:rsidRDefault="00DC58A4" w:rsidP="00790550">
            <w:pPr>
              <w:jc w:val="center"/>
              <w:rPr>
                <w:sz w:val="20"/>
              </w:rPr>
            </w:pPr>
          </w:p>
          <w:p w:rsidR="00DC58A4" w:rsidRPr="00AD5EA1" w:rsidRDefault="00DC58A4" w:rsidP="00790550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40,5</w:t>
            </w:r>
          </w:p>
        </w:tc>
        <w:tc>
          <w:tcPr>
            <w:tcW w:w="1984" w:type="dxa"/>
          </w:tcPr>
          <w:p w:rsidR="002D207E" w:rsidRPr="00AD5EA1" w:rsidRDefault="00AD5EA1" w:rsidP="002D207E">
            <w:pPr>
              <w:jc w:val="center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33,6</w:t>
            </w:r>
          </w:p>
          <w:p w:rsidR="001C4B74" w:rsidRPr="00AD5EA1" w:rsidRDefault="002D207E" w:rsidP="002D207E">
            <w:pPr>
              <w:jc w:val="center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(6374 домохозяйств, 2</w:t>
            </w:r>
            <w:r w:rsidR="00AD5EA1" w:rsidRPr="00AD5EA1">
              <w:rPr>
                <w:sz w:val="20"/>
                <w:lang w:eastAsia="ru-RU"/>
              </w:rPr>
              <w:t>144</w:t>
            </w:r>
            <w:r w:rsidRPr="00AD5EA1">
              <w:rPr>
                <w:sz w:val="20"/>
                <w:lang w:eastAsia="ru-RU"/>
              </w:rPr>
              <w:t>подключены</w:t>
            </w:r>
            <w:r w:rsidR="00AF60B0">
              <w:rPr>
                <w:sz w:val="20"/>
                <w:lang w:eastAsia="ru-RU"/>
              </w:rPr>
              <w:t>)</w:t>
            </w:r>
            <w:r w:rsidRPr="00AD5EA1">
              <w:rPr>
                <w:sz w:val="20"/>
                <w:lang w:eastAsia="ru-RU"/>
              </w:rPr>
              <w:t xml:space="preserve"> </w:t>
            </w:r>
          </w:p>
          <w:p w:rsidR="001C4B74" w:rsidRPr="00AD5EA1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AD5EA1" w:rsidRDefault="001C4B74" w:rsidP="001C4B74">
            <w:pPr>
              <w:jc w:val="center"/>
              <w:rPr>
                <w:sz w:val="20"/>
                <w:lang w:eastAsia="ru-RU"/>
              </w:rPr>
            </w:pPr>
          </w:p>
          <w:p w:rsidR="00AD5EA1" w:rsidRPr="00AD5EA1" w:rsidRDefault="00AD5EA1" w:rsidP="001C4B74">
            <w:pPr>
              <w:jc w:val="center"/>
              <w:rPr>
                <w:sz w:val="20"/>
                <w:lang w:eastAsia="ru-RU"/>
              </w:rPr>
            </w:pPr>
          </w:p>
          <w:p w:rsidR="00AD5EA1" w:rsidRPr="00AD5EA1" w:rsidRDefault="00AD5EA1" w:rsidP="001C4B74">
            <w:pPr>
              <w:jc w:val="center"/>
              <w:rPr>
                <w:sz w:val="20"/>
                <w:lang w:eastAsia="ru-RU"/>
              </w:rPr>
            </w:pPr>
          </w:p>
          <w:p w:rsidR="001C4B74" w:rsidRPr="00AD5EA1" w:rsidRDefault="001C4B74" w:rsidP="001C4B74">
            <w:pPr>
              <w:jc w:val="center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нет данных</w:t>
            </w:r>
          </w:p>
          <w:p w:rsidR="00DC58A4" w:rsidRPr="00AD5EA1" w:rsidRDefault="00DC58A4" w:rsidP="0026419E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</w:tcPr>
          <w:p w:rsidR="001C4B74" w:rsidRPr="00AD5EA1" w:rsidRDefault="001C4B74" w:rsidP="001C4B74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Данные сектора ЖКХ администрации района</w:t>
            </w:r>
          </w:p>
          <w:p w:rsidR="001C4B74" w:rsidRPr="00AD5EA1" w:rsidRDefault="001C4B74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D5EA1" w:rsidRDefault="00DC58A4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EA1">
              <w:rPr>
                <w:sz w:val="20"/>
              </w:rPr>
              <w:t>Сектор ЖКХ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AD5EA1" w:rsidRDefault="00DC58A4" w:rsidP="00790550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1.10.1.2.</w:t>
            </w:r>
          </w:p>
        </w:tc>
        <w:tc>
          <w:tcPr>
            <w:tcW w:w="2848" w:type="dxa"/>
          </w:tcPr>
          <w:p w:rsidR="00DC58A4" w:rsidRPr="00AD5EA1" w:rsidRDefault="00DC58A4" w:rsidP="00790550">
            <w:pPr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 xml:space="preserve">Оказание консультационной и организационной поддержки компаниям отрасли «Связь», предоставляющим услуги на территории региона, в том </w:t>
            </w:r>
            <w:r w:rsidRPr="00AD5EA1">
              <w:rPr>
                <w:sz w:val="20"/>
                <w:lang w:eastAsia="ru-RU"/>
              </w:rPr>
              <w:lastRenderedPageBreak/>
              <w:t xml:space="preserve">числе по строительству объектов связи на территории Нижегородской области. </w:t>
            </w:r>
          </w:p>
        </w:tc>
        <w:tc>
          <w:tcPr>
            <w:tcW w:w="3879" w:type="dxa"/>
          </w:tcPr>
          <w:p w:rsidR="002D207E" w:rsidRPr="00AD5EA1" w:rsidRDefault="002D207E" w:rsidP="002D207E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lastRenderedPageBreak/>
              <w:t xml:space="preserve">В 1 полугодии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D5EA1">
                <w:rPr>
                  <w:sz w:val="20"/>
                  <w:lang w:eastAsia="ru-RU"/>
                </w:rPr>
                <w:t>2016 г</w:t>
              </w:r>
            </w:smartTag>
            <w:r w:rsidRPr="00AD5EA1">
              <w:rPr>
                <w:sz w:val="20"/>
                <w:lang w:eastAsia="ru-RU"/>
              </w:rPr>
              <w:t>. оказано содействие в реализации инвестиционных проектов по строительству объектов телерадиовещания на территории Воскресенского муниципального района.</w:t>
            </w:r>
          </w:p>
          <w:p w:rsidR="002D207E" w:rsidRPr="00AD5EA1" w:rsidRDefault="002D207E" w:rsidP="002D207E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lastRenderedPageBreak/>
              <w:t>В 2015 году по 3 объектам связи оказано содействие в реализации инвестиционных проектов по строительству на территории Воскресенского муниципального района.</w:t>
            </w:r>
          </w:p>
          <w:p w:rsidR="00DC58A4" w:rsidRPr="00AD5EA1" w:rsidRDefault="00DC58A4" w:rsidP="00790550">
            <w:pPr>
              <w:widowControl w:val="0"/>
              <w:autoSpaceDE w:val="0"/>
              <w:autoSpaceDN w:val="0"/>
              <w:adjustRightInd w:val="0"/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DC58A4" w:rsidRPr="00AD5EA1" w:rsidRDefault="00DC58A4" w:rsidP="00790550">
            <w:pPr>
              <w:pStyle w:val="a5"/>
              <w:jc w:val="both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lastRenderedPageBreak/>
              <w:t xml:space="preserve">Доля населения, имеющего возможность пользоваться услугами фиксированного широкополосного доступа, предоставляемыми не менее чем </w:t>
            </w:r>
            <w:r w:rsidRPr="00AD5EA1">
              <w:rPr>
                <w:sz w:val="20"/>
                <w:lang w:eastAsia="ru-RU"/>
              </w:rPr>
              <w:lastRenderedPageBreak/>
              <w:t>2 операторами, %</w:t>
            </w:r>
          </w:p>
          <w:p w:rsidR="00DC58A4" w:rsidRPr="00AD5EA1" w:rsidRDefault="00DC58A4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AD5EA1" w:rsidRDefault="00DC58A4" w:rsidP="00790550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lastRenderedPageBreak/>
              <w:t>62</w:t>
            </w:r>
          </w:p>
        </w:tc>
        <w:tc>
          <w:tcPr>
            <w:tcW w:w="1984" w:type="dxa"/>
            <w:vAlign w:val="center"/>
          </w:tcPr>
          <w:p w:rsidR="00DC58A4" w:rsidRPr="00AD5EA1" w:rsidRDefault="002E22CA" w:rsidP="00790550">
            <w:pPr>
              <w:pStyle w:val="a5"/>
              <w:jc w:val="center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Нет данных</w:t>
            </w:r>
          </w:p>
        </w:tc>
        <w:tc>
          <w:tcPr>
            <w:tcW w:w="2075" w:type="dxa"/>
          </w:tcPr>
          <w:p w:rsidR="002E22CA" w:rsidRPr="00AD5EA1" w:rsidRDefault="002E22CA" w:rsidP="002E22CA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Данные сектора ЖКХ администрации района</w:t>
            </w:r>
          </w:p>
          <w:p w:rsidR="002E22CA" w:rsidRPr="00AD5EA1" w:rsidRDefault="002E22CA" w:rsidP="007B047B">
            <w:pPr>
              <w:jc w:val="center"/>
              <w:rPr>
                <w:sz w:val="20"/>
              </w:rPr>
            </w:pPr>
          </w:p>
          <w:p w:rsidR="00DC58A4" w:rsidRPr="00AD5EA1" w:rsidRDefault="00DC58A4" w:rsidP="007B047B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Сектор ЖКХ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AD5EA1" w:rsidRDefault="00DC58A4" w:rsidP="00CB475D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lastRenderedPageBreak/>
              <w:t>1.10.1.3.</w:t>
            </w:r>
          </w:p>
        </w:tc>
        <w:tc>
          <w:tcPr>
            <w:tcW w:w="2848" w:type="dxa"/>
          </w:tcPr>
          <w:p w:rsidR="00DC58A4" w:rsidRPr="00AD5EA1" w:rsidRDefault="00DC58A4" w:rsidP="00CB475D">
            <w:pPr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Нижегородской области.</w:t>
            </w:r>
          </w:p>
          <w:p w:rsidR="00DC58A4" w:rsidRPr="00AD5EA1" w:rsidRDefault="00DC58A4" w:rsidP="00CB475D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AD5EA1" w:rsidRDefault="002E22CA" w:rsidP="00CB475D">
            <w:pPr>
              <w:rPr>
                <w:sz w:val="20"/>
              </w:rPr>
            </w:pPr>
            <w:r w:rsidRPr="00AD5EA1">
              <w:rPr>
                <w:sz w:val="20"/>
                <w:lang w:eastAsia="ru-RU"/>
              </w:rPr>
              <w:t>Работа по организации взаимодействия компаний-операторов связи, предоставляющих свои услуги на территории Воскресенского района, с собственниками зданий, заинтересованных в размещении оборудования связи, проводится по мере поступления запросов.</w:t>
            </w:r>
          </w:p>
        </w:tc>
        <w:tc>
          <w:tcPr>
            <w:tcW w:w="3119" w:type="dxa"/>
          </w:tcPr>
          <w:p w:rsidR="00DC58A4" w:rsidRPr="00AD5EA1" w:rsidRDefault="00DC58A4" w:rsidP="00CB475D">
            <w:pPr>
              <w:pStyle w:val="a5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Доля населения, имеющего возможность пользоваться услугами мобильного широкополосного доступа, предоставляемыми не менее чем 2 операторами, %</w:t>
            </w:r>
          </w:p>
          <w:p w:rsidR="00DC58A4" w:rsidRPr="00AD5EA1" w:rsidRDefault="00DC58A4" w:rsidP="00CB475D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AD5EA1" w:rsidRDefault="00DC58A4" w:rsidP="00CB475D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82</w:t>
            </w:r>
          </w:p>
        </w:tc>
        <w:tc>
          <w:tcPr>
            <w:tcW w:w="1984" w:type="dxa"/>
            <w:vAlign w:val="center"/>
          </w:tcPr>
          <w:p w:rsidR="00DC58A4" w:rsidRPr="00AD5EA1" w:rsidRDefault="002E22CA" w:rsidP="00CB475D">
            <w:pPr>
              <w:pStyle w:val="a5"/>
              <w:jc w:val="center"/>
              <w:rPr>
                <w:sz w:val="20"/>
                <w:lang w:eastAsia="ru-RU"/>
              </w:rPr>
            </w:pPr>
            <w:r w:rsidRPr="00AD5EA1">
              <w:rPr>
                <w:sz w:val="20"/>
                <w:lang w:eastAsia="ru-RU"/>
              </w:rPr>
              <w:t>Нет данных</w:t>
            </w:r>
          </w:p>
        </w:tc>
        <w:tc>
          <w:tcPr>
            <w:tcW w:w="2075" w:type="dxa"/>
          </w:tcPr>
          <w:p w:rsidR="002E22CA" w:rsidRPr="00AD5EA1" w:rsidRDefault="002E22CA" w:rsidP="002E22CA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Данные сектора ЖКХ администрации района</w:t>
            </w:r>
          </w:p>
          <w:p w:rsidR="002E22CA" w:rsidRPr="00AD5EA1" w:rsidRDefault="002E22CA" w:rsidP="007B047B">
            <w:pPr>
              <w:jc w:val="center"/>
              <w:rPr>
                <w:sz w:val="20"/>
              </w:rPr>
            </w:pPr>
          </w:p>
          <w:p w:rsidR="00DC58A4" w:rsidRPr="00AD5EA1" w:rsidRDefault="00DC58A4" w:rsidP="007B047B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Сектор ЖКХ</w:t>
            </w:r>
          </w:p>
        </w:tc>
      </w:tr>
      <w:tr w:rsidR="00CD7299" w:rsidRPr="00CD7299" w:rsidTr="00DC58A4">
        <w:tc>
          <w:tcPr>
            <w:tcW w:w="838" w:type="dxa"/>
          </w:tcPr>
          <w:p w:rsidR="006E4CEC" w:rsidRPr="00EA5122" w:rsidRDefault="006E4CEC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A5122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270" w:type="dxa"/>
            <w:gridSpan w:val="6"/>
          </w:tcPr>
          <w:p w:rsidR="006E4CEC" w:rsidRPr="00EA5122" w:rsidRDefault="006E4CEC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A5122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CD7299" w:rsidRPr="00CD7299" w:rsidTr="00DC58A4">
        <w:tc>
          <w:tcPr>
            <w:tcW w:w="838" w:type="dxa"/>
          </w:tcPr>
          <w:p w:rsidR="006E4CEC" w:rsidRPr="006D3EC9" w:rsidRDefault="006E4CEC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6D3EC9">
              <w:rPr>
                <w:sz w:val="22"/>
                <w:szCs w:val="22"/>
              </w:rPr>
              <w:t>1.11.1.</w:t>
            </w:r>
          </w:p>
        </w:tc>
        <w:tc>
          <w:tcPr>
            <w:tcW w:w="15270" w:type="dxa"/>
            <w:gridSpan w:val="6"/>
          </w:tcPr>
          <w:p w:rsidR="006E4CEC" w:rsidRPr="006D3EC9" w:rsidRDefault="006E4CEC" w:rsidP="00CB475D">
            <w:pPr>
              <w:pStyle w:val="a5"/>
              <w:rPr>
                <w:b/>
                <w:sz w:val="22"/>
                <w:szCs w:val="22"/>
              </w:rPr>
            </w:pPr>
            <w:r w:rsidRPr="006D3EC9">
              <w:rPr>
                <w:i/>
                <w:sz w:val="22"/>
                <w:szCs w:val="22"/>
              </w:rPr>
              <w:t>Мероприятия, направленные на снижение административных барьеров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6D3EC9" w:rsidRDefault="00DC58A4" w:rsidP="00CB475D">
            <w:pPr>
              <w:jc w:val="center"/>
              <w:rPr>
                <w:sz w:val="20"/>
              </w:rPr>
            </w:pPr>
            <w:r w:rsidRPr="006D3EC9">
              <w:rPr>
                <w:sz w:val="20"/>
              </w:rPr>
              <w:t>1.11.1.1.</w:t>
            </w:r>
          </w:p>
        </w:tc>
        <w:tc>
          <w:tcPr>
            <w:tcW w:w="2848" w:type="dxa"/>
          </w:tcPr>
          <w:p w:rsidR="00DC58A4" w:rsidRPr="006D3EC9" w:rsidRDefault="00DC58A4" w:rsidP="00CB475D">
            <w:pPr>
              <w:rPr>
                <w:sz w:val="20"/>
              </w:rPr>
            </w:pPr>
            <w:r w:rsidRPr="006D3EC9">
              <w:rPr>
                <w:sz w:val="20"/>
              </w:rPr>
              <w:t>Рассмотрение вопросов развития рынка услуг  социального обслуживания, в том числе результатов опросов,</w:t>
            </w:r>
          </w:p>
          <w:p w:rsidR="00DC58A4" w:rsidRPr="006D3EC9" w:rsidRDefault="00DC58A4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6D3EC9">
              <w:rPr>
                <w:rFonts w:ascii="Times New Roman" w:hAnsi="Times New Roman" w:cs="Times New Roman"/>
              </w:rPr>
              <w:t>на заседаниях общественного совета при министерстве социальной политики Нижегородской области, в том числе выработка рекомендаций.</w:t>
            </w:r>
          </w:p>
        </w:tc>
        <w:tc>
          <w:tcPr>
            <w:tcW w:w="3879" w:type="dxa"/>
          </w:tcPr>
          <w:p w:rsidR="00946927" w:rsidRPr="006D3EC9" w:rsidRDefault="00946927" w:rsidP="00946927">
            <w:pPr>
              <w:ind w:firstLine="369"/>
              <w:jc w:val="both"/>
              <w:rPr>
                <w:sz w:val="20"/>
              </w:rPr>
            </w:pPr>
            <w:r w:rsidRPr="006D3EC9">
              <w:rPr>
                <w:sz w:val="20"/>
              </w:rPr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946927" w:rsidRPr="006D3EC9" w:rsidRDefault="00946927" w:rsidP="00946927">
            <w:pPr>
              <w:ind w:firstLine="369"/>
              <w:jc w:val="both"/>
              <w:rPr>
                <w:sz w:val="20"/>
              </w:rPr>
            </w:pPr>
            <w:r w:rsidRPr="006D3EC9">
              <w:rPr>
                <w:sz w:val="20"/>
              </w:rPr>
              <w:t>За 2017 год прошли заседания Советов по оценке качества предоставляемых услуг в УСЗН Воскресенского района-1, ГБУ «ЦСОГПВИИ»-</w:t>
            </w:r>
            <w:r w:rsidR="006D3EC9" w:rsidRPr="006D3EC9">
              <w:rPr>
                <w:sz w:val="20"/>
              </w:rPr>
              <w:t>4</w:t>
            </w:r>
            <w:r w:rsidRPr="006D3EC9">
              <w:rPr>
                <w:sz w:val="20"/>
              </w:rPr>
              <w:t>, «Воскресенский дом – интернат»-</w:t>
            </w:r>
            <w:r w:rsidR="006D3EC9" w:rsidRPr="006D3EC9">
              <w:rPr>
                <w:sz w:val="20"/>
              </w:rPr>
              <w:t>4</w:t>
            </w:r>
            <w:r w:rsidRPr="006D3EC9">
              <w:rPr>
                <w:sz w:val="20"/>
              </w:rPr>
              <w:t>, «ЦСПСД«Теремок»-</w:t>
            </w:r>
            <w:r w:rsidR="006D3EC9" w:rsidRPr="006D3EC9">
              <w:rPr>
                <w:sz w:val="20"/>
              </w:rPr>
              <w:t>4</w:t>
            </w:r>
          </w:p>
          <w:p w:rsidR="00DC58A4" w:rsidRPr="006D3EC9" w:rsidRDefault="00DC58A4" w:rsidP="004E590F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6D3EC9" w:rsidRDefault="00DC58A4" w:rsidP="00CB475D">
            <w:pPr>
              <w:rPr>
                <w:sz w:val="20"/>
              </w:rPr>
            </w:pPr>
            <w:r w:rsidRPr="006D3EC9">
              <w:rPr>
                <w:sz w:val="20"/>
              </w:rPr>
              <w:t>Количество рекомендаций, подготовленных по итогам заседания общественного совета при министерстве социальной политики Нижегородской области,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DC58A4" w:rsidRPr="006D3EC9" w:rsidRDefault="00DC58A4" w:rsidP="00CB475D">
            <w:pPr>
              <w:jc w:val="center"/>
              <w:rPr>
                <w:sz w:val="20"/>
              </w:rPr>
            </w:pPr>
            <w:r w:rsidRPr="006D3EC9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C58A4" w:rsidRPr="006D3EC9" w:rsidRDefault="00DC58A4" w:rsidP="004E590F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492298" w:rsidRPr="006D3EC9" w:rsidRDefault="00492298" w:rsidP="00D20CAA">
            <w:pPr>
              <w:ind w:right="-30"/>
              <w:jc w:val="center"/>
              <w:rPr>
                <w:sz w:val="20"/>
              </w:rPr>
            </w:pPr>
            <w:r w:rsidRPr="006D3EC9">
              <w:rPr>
                <w:sz w:val="20"/>
              </w:rPr>
              <w:t>Данные управление социальной защиты населения</w:t>
            </w:r>
          </w:p>
          <w:p w:rsidR="00DC58A4" w:rsidRPr="006D3EC9" w:rsidRDefault="00DC58A4" w:rsidP="00D20CAA">
            <w:pPr>
              <w:ind w:right="-30"/>
              <w:jc w:val="center"/>
              <w:rPr>
                <w:sz w:val="20"/>
              </w:rPr>
            </w:pPr>
            <w:r w:rsidRPr="006D3EC9">
              <w:rPr>
                <w:sz w:val="20"/>
              </w:rPr>
              <w:t>Соцзащита</w:t>
            </w:r>
          </w:p>
        </w:tc>
      </w:tr>
      <w:tr w:rsidR="00CD7299" w:rsidRPr="00CD7299" w:rsidTr="00DC58A4">
        <w:tc>
          <w:tcPr>
            <w:tcW w:w="838" w:type="dxa"/>
          </w:tcPr>
          <w:p w:rsidR="004E590F" w:rsidRPr="006D3EC9" w:rsidRDefault="004E590F" w:rsidP="00CB475D">
            <w:pPr>
              <w:pStyle w:val="a5"/>
              <w:jc w:val="center"/>
              <w:rPr>
                <w:sz w:val="20"/>
              </w:rPr>
            </w:pPr>
            <w:r w:rsidRPr="006D3EC9">
              <w:rPr>
                <w:sz w:val="20"/>
              </w:rPr>
              <w:t>1.11.2.</w:t>
            </w:r>
          </w:p>
        </w:tc>
        <w:tc>
          <w:tcPr>
            <w:tcW w:w="15270" w:type="dxa"/>
            <w:gridSpan w:val="6"/>
          </w:tcPr>
          <w:p w:rsidR="004E590F" w:rsidRPr="006D3EC9" w:rsidRDefault="004E590F" w:rsidP="00CB475D">
            <w:pPr>
              <w:pStyle w:val="a5"/>
              <w:rPr>
                <w:b/>
                <w:sz w:val="20"/>
              </w:rPr>
            </w:pPr>
            <w:r w:rsidRPr="006D3EC9">
              <w:rPr>
                <w:i/>
                <w:sz w:val="20"/>
                <w:lang w:eastAsia="ru-RU"/>
              </w:rPr>
              <w:t>Мероприятия, направленные на повышение информационной открытости деятельности органов исполнительной власти Нижегородской области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6D3EC9" w:rsidRDefault="00DC58A4" w:rsidP="00CB475D">
            <w:pPr>
              <w:jc w:val="center"/>
              <w:rPr>
                <w:sz w:val="20"/>
              </w:rPr>
            </w:pPr>
            <w:r w:rsidRPr="006D3EC9">
              <w:rPr>
                <w:sz w:val="20"/>
              </w:rPr>
              <w:t>1.11.2.1.</w:t>
            </w:r>
          </w:p>
        </w:tc>
        <w:tc>
          <w:tcPr>
            <w:tcW w:w="2848" w:type="dxa"/>
          </w:tcPr>
          <w:p w:rsidR="00DC58A4" w:rsidRPr="006D3EC9" w:rsidRDefault="00DC58A4" w:rsidP="00CB475D">
            <w:pPr>
              <w:pStyle w:val="ConsPlusNormal"/>
              <w:rPr>
                <w:rFonts w:ascii="Times New Roman" w:hAnsi="Times New Roman" w:cs="Times New Roman"/>
              </w:rPr>
            </w:pPr>
            <w:r w:rsidRPr="006D3EC9">
              <w:rPr>
                <w:rFonts w:ascii="Times New Roman" w:hAnsi="Times New Roman" w:cs="Times New Roman"/>
              </w:rPr>
              <w:t>Размещение в средствах массовой информации и в сети "Интернет" информации о деятельности организаций социального обслуживания.</w:t>
            </w:r>
          </w:p>
        </w:tc>
        <w:tc>
          <w:tcPr>
            <w:tcW w:w="3879" w:type="dxa"/>
          </w:tcPr>
          <w:p w:rsidR="00DC58A4" w:rsidRPr="006D3EC9" w:rsidRDefault="00492298" w:rsidP="00CB475D">
            <w:pPr>
              <w:ind w:firstLine="369"/>
              <w:jc w:val="both"/>
              <w:rPr>
                <w:sz w:val="20"/>
              </w:rPr>
            </w:pPr>
            <w:r w:rsidRPr="006D3EC9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</w:t>
            </w:r>
            <w:r w:rsidRPr="006D3EC9">
              <w:rPr>
                <w:sz w:val="20"/>
              </w:rPr>
              <w:lastRenderedPageBreak/>
              <w:t>коммуникационной сети «Интернет».</w:t>
            </w:r>
          </w:p>
        </w:tc>
        <w:tc>
          <w:tcPr>
            <w:tcW w:w="3119" w:type="dxa"/>
          </w:tcPr>
          <w:p w:rsidR="00DC58A4" w:rsidRPr="006D3EC9" w:rsidRDefault="00DC58A4" w:rsidP="00CB475D">
            <w:pPr>
              <w:rPr>
                <w:sz w:val="20"/>
              </w:rPr>
            </w:pPr>
            <w:r w:rsidRPr="006D3EC9">
              <w:rPr>
                <w:sz w:val="20"/>
              </w:rPr>
              <w:lastRenderedPageBreak/>
              <w:t xml:space="preserve">Удельный вес организаций социального обслуживания, имеющих актуальные официальные сайты в сети "Интернет", от общего количества организаций, </w:t>
            </w:r>
            <w:r w:rsidRPr="006D3EC9">
              <w:rPr>
                <w:sz w:val="20"/>
              </w:rPr>
              <w:lastRenderedPageBreak/>
              <w:t>внесенных в Реестр поставщиков социальных услуг  Нижегородской области , %</w:t>
            </w:r>
          </w:p>
        </w:tc>
        <w:tc>
          <w:tcPr>
            <w:tcW w:w="1365" w:type="dxa"/>
            <w:vAlign w:val="center"/>
          </w:tcPr>
          <w:p w:rsidR="00DC58A4" w:rsidRPr="006D3EC9" w:rsidRDefault="00DC58A4" w:rsidP="00CB475D">
            <w:pPr>
              <w:jc w:val="center"/>
              <w:rPr>
                <w:sz w:val="20"/>
              </w:rPr>
            </w:pPr>
            <w:r w:rsidRPr="006D3EC9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DC58A4" w:rsidRPr="006D3EC9" w:rsidRDefault="00492298" w:rsidP="00CB475D">
            <w:pPr>
              <w:jc w:val="center"/>
              <w:rPr>
                <w:sz w:val="20"/>
              </w:rPr>
            </w:pPr>
            <w:r w:rsidRPr="006D3EC9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492298" w:rsidRPr="006D3EC9" w:rsidRDefault="00492298" w:rsidP="00492298">
            <w:pPr>
              <w:ind w:right="-30"/>
              <w:jc w:val="center"/>
              <w:rPr>
                <w:sz w:val="20"/>
              </w:rPr>
            </w:pPr>
            <w:r w:rsidRPr="006D3EC9">
              <w:rPr>
                <w:sz w:val="20"/>
              </w:rPr>
              <w:t>Данные управление социальной защиты населения</w:t>
            </w:r>
          </w:p>
          <w:p w:rsidR="00492298" w:rsidRPr="006D3EC9" w:rsidRDefault="00492298" w:rsidP="00D20CAA">
            <w:pPr>
              <w:ind w:right="-30"/>
              <w:jc w:val="center"/>
              <w:rPr>
                <w:sz w:val="20"/>
              </w:rPr>
            </w:pPr>
          </w:p>
          <w:p w:rsidR="00DC58A4" w:rsidRPr="006D3EC9" w:rsidRDefault="00DC58A4" w:rsidP="00D20CAA">
            <w:pPr>
              <w:ind w:right="-30"/>
              <w:jc w:val="center"/>
              <w:rPr>
                <w:sz w:val="20"/>
              </w:rPr>
            </w:pPr>
            <w:r w:rsidRPr="006D3EC9">
              <w:rPr>
                <w:sz w:val="20"/>
              </w:rPr>
              <w:t>Соцзащита</w:t>
            </w:r>
          </w:p>
        </w:tc>
      </w:tr>
      <w:tr w:rsidR="00CD7299" w:rsidRPr="00CD7299" w:rsidTr="00DC58A4">
        <w:tc>
          <w:tcPr>
            <w:tcW w:w="838" w:type="dxa"/>
          </w:tcPr>
          <w:p w:rsidR="007B047B" w:rsidRPr="0042441E" w:rsidRDefault="007B047B" w:rsidP="009D00AF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lang w:val="en-US"/>
              </w:rPr>
              <w:lastRenderedPageBreak/>
              <w:t>II</w:t>
            </w:r>
            <w:r w:rsidRPr="0042441E">
              <w:rPr>
                <w:b/>
              </w:rPr>
              <w:t>.</w:t>
            </w:r>
          </w:p>
        </w:tc>
        <w:tc>
          <w:tcPr>
            <w:tcW w:w="15270" w:type="dxa"/>
            <w:gridSpan w:val="6"/>
          </w:tcPr>
          <w:p w:rsidR="007B047B" w:rsidRPr="0042441E" w:rsidRDefault="007B047B" w:rsidP="009D00AF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</w:rPr>
              <w:t>Системные мероприятия, направленные на развитие конкурентной среды*</w:t>
            </w:r>
          </w:p>
        </w:tc>
      </w:tr>
      <w:tr w:rsidR="00CD7299" w:rsidRPr="00CD7299" w:rsidTr="00DC58A4">
        <w:tc>
          <w:tcPr>
            <w:tcW w:w="838" w:type="dxa"/>
          </w:tcPr>
          <w:p w:rsidR="007B047B" w:rsidRPr="0042441E" w:rsidRDefault="007B047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42441E">
              <w:rPr>
                <w:sz w:val="22"/>
                <w:szCs w:val="22"/>
                <w:lang w:val="en-US"/>
              </w:rPr>
              <w:t>2.</w:t>
            </w:r>
            <w:r w:rsidRPr="0042441E">
              <w:rPr>
                <w:sz w:val="22"/>
                <w:szCs w:val="22"/>
              </w:rPr>
              <w:t>1.</w:t>
            </w:r>
          </w:p>
        </w:tc>
        <w:tc>
          <w:tcPr>
            <w:tcW w:w="15270" w:type="dxa"/>
            <w:gridSpan w:val="6"/>
          </w:tcPr>
          <w:p w:rsidR="007B047B" w:rsidRPr="0042441E" w:rsidRDefault="007B047B" w:rsidP="009D00AF">
            <w:pPr>
              <w:pStyle w:val="a5"/>
              <w:rPr>
                <w:i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оптимизацию процедур государственных и муниципальных закупок, а  также закупок товаров, работ и услуг хозяйствующими субъектами, доля участия Нижегородской области  или муниципального образования в которых составляет 50 и более процентов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F5790D" w:rsidRDefault="00DC58A4" w:rsidP="009D00AF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t>2.1.1.</w:t>
            </w:r>
          </w:p>
        </w:tc>
        <w:tc>
          <w:tcPr>
            <w:tcW w:w="2848" w:type="dxa"/>
          </w:tcPr>
          <w:p w:rsidR="00DC58A4" w:rsidRPr="00F5790D" w:rsidRDefault="00DC58A4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F5790D">
              <w:rPr>
                <w:sz w:val="20"/>
                <w:lang w:eastAsia="ru-RU"/>
              </w:rPr>
              <w:t xml:space="preserve">Увеличение доли конкурентных процедур путем размещения извещений об осуществлении </w:t>
            </w:r>
            <w:r w:rsidRPr="00F5790D">
              <w:rPr>
                <w:rFonts w:eastAsia="Calibri"/>
                <w:sz w:val="20"/>
              </w:rPr>
              <w:t>конкурентных процедур, в том числе совместных торгов,</w:t>
            </w:r>
            <w:r w:rsidRPr="00F5790D">
              <w:rPr>
                <w:sz w:val="20"/>
                <w:lang w:eastAsia="ru-RU"/>
              </w:rPr>
              <w:t xml:space="preserve"> в единой информационной системе (www.zakupki.gov.ru), в сроки и порядке, установленном действующим законодательством.</w:t>
            </w:r>
          </w:p>
        </w:tc>
        <w:tc>
          <w:tcPr>
            <w:tcW w:w="3879" w:type="dxa"/>
          </w:tcPr>
          <w:p w:rsidR="00DC58A4" w:rsidRPr="00F5790D" w:rsidRDefault="00BF083E" w:rsidP="00205EB1">
            <w:pPr>
              <w:ind w:firstLine="369"/>
              <w:jc w:val="both"/>
              <w:rPr>
                <w:sz w:val="20"/>
              </w:rPr>
            </w:pPr>
            <w:r w:rsidRPr="00F5790D">
              <w:rPr>
                <w:sz w:val="20"/>
              </w:rPr>
              <w:t>Закупки</w:t>
            </w:r>
            <w:r w:rsidR="0035702C" w:rsidRPr="00F5790D">
              <w:rPr>
                <w:sz w:val="20"/>
              </w:rPr>
              <w:t xml:space="preserve"> в районе</w:t>
            </w:r>
            <w:r w:rsidRPr="00F5790D">
              <w:rPr>
                <w:sz w:val="20"/>
              </w:rPr>
              <w:t xml:space="preserve"> преимущественно проводятся в виде конкурентных способов определения поставщиков - электронный аукцион и запрос котировок. </w:t>
            </w:r>
            <w:r w:rsidR="00205EB1" w:rsidRPr="00F5790D">
              <w:rPr>
                <w:sz w:val="20"/>
              </w:rPr>
              <w:t xml:space="preserve">Совместные торги </w:t>
            </w:r>
            <w:r w:rsidR="0035702C" w:rsidRPr="00F5790D">
              <w:rPr>
                <w:sz w:val="20"/>
                <w:lang w:eastAsia="ru-RU"/>
              </w:rPr>
              <w:t>в единой информационной системе (</w:t>
            </w:r>
            <w:hyperlink r:id="rId10" w:history="1">
              <w:r w:rsidR="0035702C" w:rsidRPr="00F5790D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="0035702C" w:rsidRPr="00F5790D">
              <w:rPr>
                <w:sz w:val="20"/>
                <w:lang w:eastAsia="ru-RU"/>
              </w:rPr>
              <w:t xml:space="preserve">) </w:t>
            </w:r>
            <w:r w:rsidR="00205EB1" w:rsidRPr="00F5790D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DC58A4" w:rsidRPr="00F5790D" w:rsidRDefault="00DC58A4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F5790D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F5790D">
              <w:rPr>
                <w:sz w:val="20"/>
              </w:rPr>
              <w:t xml:space="preserve">подрядчиков, исполнителей) </w:t>
            </w:r>
            <w:r w:rsidRPr="00F5790D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DC58A4" w:rsidRPr="00F5790D" w:rsidRDefault="00DC58A4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F5790D" w:rsidRDefault="00DC58A4" w:rsidP="009D00AF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t>4,7</w:t>
            </w:r>
          </w:p>
        </w:tc>
        <w:tc>
          <w:tcPr>
            <w:tcW w:w="1984" w:type="dxa"/>
            <w:vAlign w:val="center"/>
          </w:tcPr>
          <w:p w:rsidR="00DC58A4" w:rsidRPr="00F5790D" w:rsidRDefault="00912EA2" w:rsidP="009D00AF">
            <w:pPr>
              <w:pStyle w:val="aa"/>
              <w:jc w:val="center"/>
              <w:rPr>
                <w:sz w:val="20"/>
              </w:rPr>
            </w:pPr>
            <w:r w:rsidRPr="00F5790D">
              <w:rPr>
                <w:sz w:val="20"/>
              </w:rPr>
              <w:t>3</w:t>
            </w:r>
          </w:p>
        </w:tc>
        <w:tc>
          <w:tcPr>
            <w:tcW w:w="2075" w:type="dxa"/>
          </w:tcPr>
          <w:p w:rsidR="007144F4" w:rsidRPr="00F5790D" w:rsidRDefault="007144F4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790D">
              <w:rPr>
                <w:sz w:val="20"/>
              </w:rPr>
              <w:t>Данные сектора закупок администрации района</w:t>
            </w:r>
          </w:p>
          <w:p w:rsidR="00EF2742" w:rsidRPr="00F5790D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790D">
              <w:rPr>
                <w:sz w:val="20"/>
              </w:rPr>
              <w:t xml:space="preserve">Отдел экономики </w:t>
            </w:r>
            <w:r w:rsidR="00DC58A4" w:rsidRPr="00F5790D">
              <w:rPr>
                <w:sz w:val="20"/>
              </w:rPr>
              <w:t xml:space="preserve"> </w:t>
            </w:r>
          </w:p>
          <w:p w:rsidR="00DC58A4" w:rsidRPr="00F5790D" w:rsidRDefault="00DC58A4" w:rsidP="009D00AF">
            <w:pPr>
              <w:jc w:val="center"/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</w:tcPr>
          <w:p w:rsidR="00F265BE" w:rsidRPr="00F5790D" w:rsidRDefault="00F265BE" w:rsidP="00F131F7">
            <w:pPr>
              <w:pStyle w:val="a5"/>
              <w:jc w:val="center"/>
            </w:pPr>
            <w:r w:rsidRPr="00F5790D">
              <w:rPr>
                <w:sz w:val="22"/>
                <w:szCs w:val="22"/>
              </w:rPr>
              <w:t>2.2.</w:t>
            </w:r>
          </w:p>
        </w:tc>
        <w:tc>
          <w:tcPr>
            <w:tcW w:w="15270" w:type="dxa"/>
            <w:gridSpan w:val="6"/>
          </w:tcPr>
          <w:p w:rsidR="00F265BE" w:rsidRPr="00F5790D" w:rsidRDefault="00F265BE" w:rsidP="00F131F7">
            <w:pPr>
              <w:pStyle w:val="a5"/>
              <w:rPr>
                <w:b/>
              </w:rPr>
            </w:pPr>
            <w:r w:rsidRPr="00F5790D">
              <w:rPr>
                <w:i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F5790D" w:rsidRDefault="00DC58A4" w:rsidP="00F131F7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t>2.2.1.</w:t>
            </w:r>
          </w:p>
        </w:tc>
        <w:tc>
          <w:tcPr>
            <w:tcW w:w="2848" w:type="dxa"/>
          </w:tcPr>
          <w:p w:rsidR="00DC58A4" w:rsidRPr="00F5790D" w:rsidRDefault="00DC58A4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F5790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F5790D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F5790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DC58A4" w:rsidRPr="00F5790D" w:rsidRDefault="00DC58A4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F5790D" w:rsidRDefault="00620415" w:rsidP="00620415">
            <w:pPr>
              <w:ind w:firstLine="369"/>
              <w:jc w:val="both"/>
              <w:rPr>
                <w:sz w:val="20"/>
              </w:rPr>
            </w:pPr>
            <w:r w:rsidRPr="00F5790D">
              <w:rPr>
                <w:sz w:val="20"/>
              </w:rPr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</w:t>
            </w:r>
            <w:r w:rsidR="00DC58A4" w:rsidRPr="00F5790D">
              <w:rPr>
                <w:sz w:val="20"/>
              </w:rPr>
              <w:t xml:space="preserve"> </w:t>
            </w:r>
            <w:r w:rsidR="00445CB3" w:rsidRPr="00F5790D">
              <w:rPr>
                <w:sz w:val="20"/>
              </w:rPr>
              <w:t xml:space="preserve">предложений </w:t>
            </w:r>
            <w:r w:rsidR="00DC58A4" w:rsidRPr="00F5790D">
              <w:rPr>
                <w:sz w:val="20"/>
              </w:rPr>
              <w:t xml:space="preserve">по оптимизации предоставления оказываемых </w:t>
            </w:r>
            <w:r w:rsidRPr="00F5790D">
              <w:rPr>
                <w:sz w:val="20"/>
              </w:rPr>
              <w:t>муниципальных</w:t>
            </w:r>
            <w:r w:rsidR="00DC58A4" w:rsidRPr="00F5790D">
              <w:rPr>
                <w:sz w:val="20"/>
              </w:rPr>
              <w:t xml:space="preserve"> услуг не имеют.</w:t>
            </w:r>
          </w:p>
        </w:tc>
        <w:tc>
          <w:tcPr>
            <w:tcW w:w="3119" w:type="dxa"/>
          </w:tcPr>
          <w:p w:rsidR="00DC58A4" w:rsidRPr="00F5790D" w:rsidRDefault="00DC58A4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F5790D">
              <w:rPr>
                <w:sz w:val="20"/>
                <w:lang w:eastAsia="ru-RU"/>
              </w:rPr>
              <w:t xml:space="preserve">Подготовка органами исполнительной власти Нижегородской области совместно с </w:t>
            </w:r>
          </w:p>
          <w:p w:rsidR="00DC58A4" w:rsidRPr="00F5790D" w:rsidRDefault="00DC58A4" w:rsidP="00F131F7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F5790D">
              <w:rPr>
                <w:sz w:val="20"/>
                <w:lang w:eastAsia="ru-RU"/>
              </w:rPr>
              <w:t>органами местного самоуправления муниципальных районов и городских округов Нижегородской области (по отраслевой принадлежности)  предложений по оптимизации предоставления государственных и муниципальных услуг и учет их при разработке  нормативных правовых актов Нижегородской области и муниципальных правовых актов.</w:t>
            </w:r>
          </w:p>
          <w:p w:rsidR="00DC58A4" w:rsidRPr="00F5790D" w:rsidRDefault="00DC58A4" w:rsidP="00F131F7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F5790D" w:rsidRDefault="00DC58A4" w:rsidP="00F131F7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lastRenderedPageBreak/>
              <w:t>ежегодно</w:t>
            </w:r>
          </w:p>
        </w:tc>
        <w:tc>
          <w:tcPr>
            <w:tcW w:w="1984" w:type="dxa"/>
            <w:vAlign w:val="center"/>
          </w:tcPr>
          <w:p w:rsidR="00DC58A4" w:rsidRPr="00F5790D" w:rsidRDefault="002F65BF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F5790D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2075" w:type="dxa"/>
          </w:tcPr>
          <w:p w:rsidR="00445CB3" w:rsidRPr="00F5790D" w:rsidRDefault="00445CB3" w:rsidP="00F131F7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t>Данные структурных подразделений</w:t>
            </w:r>
          </w:p>
          <w:p w:rsidR="00DC58A4" w:rsidRPr="00F5790D" w:rsidRDefault="00676895" w:rsidP="00F131F7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t>Отдел экономики</w:t>
            </w:r>
          </w:p>
          <w:p w:rsidR="00DC58A4" w:rsidRPr="00F5790D" w:rsidRDefault="00DC58A4" w:rsidP="00F131F7">
            <w:pPr>
              <w:rPr>
                <w:sz w:val="20"/>
              </w:rPr>
            </w:pP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BB6660" w:rsidRDefault="00DC58A4" w:rsidP="00FA5E6C">
            <w:pPr>
              <w:jc w:val="center"/>
              <w:rPr>
                <w:sz w:val="20"/>
              </w:rPr>
            </w:pPr>
            <w:r w:rsidRPr="00BB6660">
              <w:rPr>
                <w:sz w:val="20"/>
              </w:rPr>
              <w:lastRenderedPageBreak/>
              <w:t>2.2.2.</w:t>
            </w:r>
          </w:p>
        </w:tc>
        <w:tc>
          <w:tcPr>
            <w:tcW w:w="2848" w:type="dxa"/>
          </w:tcPr>
          <w:p w:rsidR="00DC58A4" w:rsidRPr="00BB6660" w:rsidRDefault="00DC58A4" w:rsidP="00FA5E6C">
            <w:pPr>
              <w:rPr>
                <w:sz w:val="20"/>
              </w:rPr>
            </w:pPr>
            <w:r w:rsidRPr="00BB6660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«Интернет», сайты органов исполнительной власти Нижегородской области и органов местного самоуправления в сети «Интернет» о возможности предоставления государственных и муниципальных услуг, оказываемых  на территории Нижегородской области, в МФЦ.</w:t>
            </w:r>
          </w:p>
          <w:p w:rsidR="00DC58A4" w:rsidRPr="00BB6660" w:rsidRDefault="00DC58A4" w:rsidP="00FA5E6C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077742" w:rsidRPr="00BB6660" w:rsidRDefault="00130801" w:rsidP="00077742">
            <w:pPr>
              <w:ind w:firstLine="369"/>
              <w:jc w:val="both"/>
              <w:rPr>
                <w:sz w:val="20"/>
              </w:rPr>
            </w:pPr>
            <w:r w:rsidRPr="00BB6660">
              <w:rPr>
                <w:sz w:val="20"/>
              </w:rPr>
              <w:t>За истекший период</w:t>
            </w:r>
            <w:r w:rsidR="00DC58A4" w:rsidRPr="00BB6660">
              <w:rPr>
                <w:sz w:val="20"/>
              </w:rPr>
              <w:t xml:space="preserve"> 201</w:t>
            </w:r>
            <w:r w:rsidRPr="00BB6660">
              <w:rPr>
                <w:sz w:val="20"/>
              </w:rPr>
              <w:t>7</w:t>
            </w:r>
            <w:r w:rsidR="00DC58A4" w:rsidRPr="00BB6660">
              <w:rPr>
                <w:sz w:val="20"/>
              </w:rPr>
              <w:t xml:space="preserve"> г</w:t>
            </w:r>
            <w:r w:rsidRPr="00BB6660">
              <w:rPr>
                <w:sz w:val="20"/>
              </w:rPr>
              <w:t>ода</w:t>
            </w:r>
            <w:r w:rsidR="00DC58A4" w:rsidRPr="00BB6660">
              <w:rPr>
                <w:sz w:val="20"/>
              </w:rPr>
              <w:t xml:space="preserve"> </w:t>
            </w:r>
            <w:r w:rsidR="00592918" w:rsidRPr="00BB6660">
              <w:rPr>
                <w:sz w:val="20"/>
              </w:rPr>
              <w:t>администрацией Воскресенского муниципального района</w:t>
            </w:r>
            <w:r w:rsidR="00DC58A4" w:rsidRPr="00BB6660">
              <w:rPr>
                <w:sz w:val="20"/>
              </w:rPr>
              <w:t xml:space="preserve"> Нижегородской области осуществлялось информирование субъектов предпринимательской деятельности о  мерах государственной поддержки</w:t>
            </w:r>
            <w:r w:rsidR="00077742" w:rsidRPr="00BB6660">
              <w:rPr>
                <w:sz w:val="20"/>
              </w:rPr>
              <w:t>, а также</w:t>
            </w:r>
            <w:r w:rsidR="00DC58A4" w:rsidRPr="00BB6660">
              <w:rPr>
                <w:sz w:val="20"/>
              </w:rPr>
              <w:t xml:space="preserve"> </w:t>
            </w:r>
            <w:r w:rsidR="00077742" w:rsidRPr="00BB6660">
              <w:rPr>
                <w:sz w:val="20"/>
              </w:rPr>
              <w:t xml:space="preserve">предоставлении государственных и муниципальных услуг, оказываемых  на территории района, в МФЦ. </w:t>
            </w:r>
          </w:p>
          <w:p w:rsidR="00DC58A4" w:rsidRPr="00BB6660" w:rsidRDefault="00077742" w:rsidP="00B93379">
            <w:pPr>
              <w:jc w:val="both"/>
              <w:rPr>
                <w:sz w:val="20"/>
              </w:rPr>
            </w:pPr>
            <w:r w:rsidRPr="00BB6660">
              <w:rPr>
                <w:sz w:val="20"/>
              </w:rPr>
              <w:t>Ч</w:t>
            </w:r>
            <w:r w:rsidR="00DC58A4" w:rsidRPr="00BB6660">
              <w:rPr>
                <w:sz w:val="20"/>
              </w:rPr>
              <w:t>ерез:</w:t>
            </w:r>
            <w:r w:rsidR="00592918" w:rsidRPr="00BB6660">
              <w:rPr>
                <w:sz w:val="20"/>
              </w:rPr>
              <w:t>-  официальный сайт администрации района</w:t>
            </w:r>
            <w:r w:rsidR="00DC58A4" w:rsidRPr="00BB6660">
              <w:rPr>
                <w:sz w:val="20"/>
              </w:rPr>
              <w:t xml:space="preserve"> </w:t>
            </w:r>
            <w:r w:rsidRPr="00BB6660">
              <w:rPr>
                <w:sz w:val="20"/>
              </w:rPr>
              <w:t>в разделе «Экономика и финансы», а также через раздел Новости, объявления, события.</w:t>
            </w:r>
          </w:p>
          <w:p w:rsidR="00DC58A4" w:rsidRPr="00BB6660" w:rsidRDefault="00DC58A4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BB6660" w:rsidRDefault="00DC58A4" w:rsidP="00FA5E6C">
            <w:pPr>
              <w:rPr>
                <w:b/>
                <w:sz w:val="20"/>
              </w:rPr>
            </w:pPr>
            <w:r w:rsidRPr="00BB6660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DC58A4" w:rsidRPr="00BB6660" w:rsidRDefault="00DC58A4" w:rsidP="00FA5E6C">
            <w:pPr>
              <w:jc w:val="center"/>
              <w:rPr>
                <w:sz w:val="20"/>
              </w:rPr>
            </w:pPr>
            <w:r w:rsidRPr="00BB6660">
              <w:rPr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474139" w:rsidRPr="00BB6660" w:rsidRDefault="00474139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474139" w:rsidRPr="00BB6660" w:rsidRDefault="00474139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152C30" w:rsidRPr="00BB6660" w:rsidRDefault="00BB6660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6660">
              <w:rPr>
                <w:sz w:val="20"/>
              </w:rPr>
              <w:t>22,3</w:t>
            </w:r>
          </w:p>
          <w:p w:rsidR="00474139" w:rsidRPr="00BB6660" w:rsidRDefault="00CF16C7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B6660">
              <w:rPr>
                <w:sz w:val="20"/>
              </w:rPr>
              <w:t>(</w:t>
            </w:r>
            <w:r w:rsidR="00BB6660" w:rsidRPr="00BB6660">
              <w:rPr>
                <w:sz w:val="20"/>
              </w:rPr>
              <w:t>132</w:t>
            </w:r>
            <w:r w:rsidR="00474139" w:rsidRPr="00BB6660">
              <w:rPr>
                <w:sz w:val="20"/>
              </w:rPr>
              <w:t xml:space="preserve"> из 591)</w:t>
            </w:r>
          </w:p>
          <w:p w:rsidR="00DC58A4" w:rsidRPr="00BB6660" w:rsidRDefault="00DC58A4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BB6660" w:rsidRDefault="008E68E1" w:rsidP="00FA5E6C">
            <w:pPr>
              <w:jc w:val="center"/>
              <w:rPr>
                <w:sz w:val="20"/>
              </w:rPr>
            </w:pPr>
            <w:r w:rsidRPr="00BB6660">
              <w:rPr>
                <w:sz w:val="20"/>
              </w:rPr>
              <w:t>Данные отдела экономики, прогнозирования и ресурсов администрации района и МФЦ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F5790D" w:rsidRDefault="00DC58A4" w:rsidP="00FA5E6C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t>2.2.3.</w:t>
            </w:r>
          </w:p>
        </w:tc>
        <w:tc>
          <w:tcPr>
            <w:tcW w:w="2848" w:type="dxa"/>
          </w:tcPr>
          <w:p w:rsidR="00DC58A4" w:rsidRPr="00F5790D" w:rsidRDefault="00DC58A4" w:rsidP="00FA5E6C">
            <w:pPr>
              <w:pStyle w:val="a5"/>
              <w:rPr>
                <w:b/>
                <w:sz w:val="20"/>
              </w:rPr>
            </w:pPr>
            <w:r w:rsidRPr="00F5790D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DC58A4" w:rsidRPr="00F5790D" w:rsidRDefault="00F5790D" w:rsidP="00C9333C">
            <w:pPr>
              <w:ind w:firstLine="369"/>
              <w:jc w:val="both"/>
              <w:rPr>
                <w:sz w:val="20"/>
              </w:rPr>
            </w:pPr>
            <w:r w:rsidRPr="00F5790D">
              <w:rPr>
                <w:sz w:val="20"/>
              </w:rPr>
              <w:t>За истекший период 2017 года проведены две процедуры оценки регулирующего воздействия (далее – ОРВ) двух проектов нормативных правовых актов Воскресенского муниципального района.</w:t>
            </w:r>
          </w:p>
        </w:tc>
        <w:tc>
          <w:tcPr>
            <w:tcW w:w="3119" w:type="dxa"/>
          </w:tcPr>
          <w:p w:rsidR="00DC58A4" w:rsidRPr="00F5790D" w:rsidRDefault="00DC58A4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5790D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DC58A4" w:rsidRPr="00F5790D" w:rsidRDefault="00DC58A4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F5790D" w:rsidRDefault="00DC58A4" w:rsidP="00FA5E6C">
            <w:pPr>
              <w:jc w:val="center"/>
              <w:rPr>
                <w:sz w:val="20"/>
              </w:rPr>
            </w:pPr>
            <w:r w:rsidRPr="00F5790D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F5790D" w:rsidRDefault="00C9333C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790D">
              <w:rPr>
                <w:sz w:val="20"/>
              </w:rPr>
              <w:t>100</w:t>
            </w:r>
          </w:p>
        </w:tc>
        <w:tc>
          <w:tcPr>
            <w:tcW w:w="2075" w:type="dxa"/>
          </w:tcPr>
          <w:p w:rsidR="00676895" w:rsidRPr="00F5790D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790D">
              <w:rPr>
                <w:sz w:val="20"/>
              </w:rPr>
              <w:t>Данные отдела экономики, прогнозирования и ресурсов-уполномоченного органа по ОРВ</w:t>
            </w:r>
          </w:p>
          <w:p w:rsidR="00EF2742" w:rsidRPr="00F5790D" w:rsidRDefault="0067689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5790D">
              <w:rPr>
                <w:sz w:val="20"/>
              </w:rPr>
              <w:t>Отдел экономики</w:t>
            </w:r>
          </w:p>
          <w:p w:rsidR="00DC58A4" w:rsidRPr="00F5790D" w:rsidRDefault="00DC58A4" w:rsidP="00865C1C">
            <w:pPr>
              <w:jc w:val="center"/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</w:tcPr>
          <w:p w:rsidR="00E3393A" w:rsidRPr="00355D04" w:rsidRDefault="00E3393A" w:rsidP="00FA5E6C">
            <w:pPr>
              <w:pStyle w:val="a5"/>
              <w:jc w:val="center"/>
            </w:pPr>
            <w:r w:rsidRPr="00355D04">
              <w:rPr>
                <w:sz w:val="22"/>
                <w:szCs w:val="22"/>
              </w:rPr>
              <w:t>2.3.</w:t>
            </w:r>
          </w:p>
        </w:tc>
        <w:tc>
          <w:tcPr>
            <w:tcW w:w="15270" w:type="dxa"/>
            <w:gridSpan w:val="6"/>
          </w:tcPr>
          <w:p w:rsidR="00E3393A" w:rsidRPr="00355D04" w:rsidRDefault="00E3393A" w:rsidP="00FA5E6C">
            <w:pPr>
              <w:pStyle w:val="a5"/>
              <w:rPr>
                <w:b/>
              </w:rPr>
            </w:pPr>
            <w:r w:rsidRPr="00355D04">
              <w:rPr>
                <w:i/>
                <w:sz w:val="22"/>
                <w:szCs w:val="22"/>
              </w:rPr>
              <w:t xml:space="preserve">Мероприятия, направленные на совершенствование процессов управления объектами государственной собственности Нижегородской </w:t>
            </w:r>
            <w:proofErr w:type="spellStart"/>
            <w:r w:rsidRPr="00355D04">
              <w:rPr>
                <w:i/>
                <w:sz w:val="22"/>
                <w:szCs w:val="22"/>
              </w:rPr>
              <w:t>области,муниципальной</w:t>
            </w:r>
            <w:proofErr w:type="spellEnd"/>
            <w:r w:rsidRPr="00355D04">
              <w:rPr>
                <w:i/>
                <w:sz w:val="22"/>
                <w:szCs w:val="22"/>
              </w:rPr>
              <w:t xml:space="preserve"> собственности,  а также ограничение влияния государственных и муниципальных  предприятий на конкуренцию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AD5EA1" w:rsidRDefault="00DC58A4" w:rsidP="00FA5E6C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2.3.2.</w:t>
            </w:r>
          </w:p>
        </w:tc>
        <w:tc>
          <w:tcPr>
            <w:tcW w:w="2848" w:type="dxa"/>
          </w:tcPr>
          <w:p w:rsidR="00DC58A4" w:rsidRPr="00AD5EA1" w:rsidRDefault="00DC58A4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</w:t>
            </w:r>
            <w:r w:rsidRPr="00AD5EA1">
              <w:rPr>
                <w:rFonts w:ascii="Times New Roman" w:hAnsi="Times New Roman" w:cs="Times New Roman"/>
              </w:rPr>
              <w:lastRenderedPageBreak/>
              <w:t xml:space="preserve">Нижегородской области, а именно: </w:t>
            </w:r>
          </w:p>
          <w:p w:rsidR="00DC58A4" w:rsidRPr="00AD5EA1" w:rsidRDefault="00DC58A4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DC58A4" w:rsidRPr="00AD5EA1" w:rsidRDefault="00DC58A4" w:rsidP="00FA5E6C">
            <w:pPr>
              <w:rPr>
                <w:sz w:val="20"/>
              </w:rPr>
            </w:pPr>
            <w:r w:rsidRPr="00AD5EA1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DC58A4" w:rsidRPr="00AD5EA1" w:rsidRDefault="006832B5" w:rsidP="005966B2">
            <w:pPr>
              <w:ind w:firstLine="369"/>
              <w:jc w:val="both"/>
              <w:rPr>
                <w:sz w:val="20"/>
              </w:rPr>
            </w:pPr>
            <w:r w:rsidRPr="00AD5EA1">
              <w:rPr>
                <w:sz w:val="20"/>
              </w:rPr>
              <w:lastRenderedPageBreak/>
              <w:t xml:space="preserve">Проведение заседаний балансовой комиссии по итогам работы муниципальных унитарных предприятий  (каждое полугодие) с целью анализа </w:t>
            </w:r>
            <w:r w:rsidRPr="00AD5EA1">
              <w:rPr>
                <w:sz w:val="20"/>
              </w:rPr>
              <w:lastRenderedPageBreak/>
              <w:t xml:space="preserve">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AD5EA1">
              <w:rPr>
                <w:sz w:val="20"/>
              </w:rPr>
              <w:t>МУПов</w:t>
            </w:r>
            <w:proofErr w:type="spellEnd"/>
            <w:r w:rsidRPr="00AD5EA1">
              <w:rPr>
                <w:sz w:val="20"/>
              </w:rPr>
              <w:t>.</w:t>
            </w:r>
            <w:r w:rsidR="00DC58A4" w:rsidRPr="00AD5EA1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AD5EA1" w:rsidRDefault="00DC58A4" w:rsidP="00FA5E6C">
            <w:pPr>
              <w:rPr>
                <w:sz w:val="20"/>
              </w:rPr>
            </w:pPr>
            <w:r w:rsidRPr="00AD5EA1">
              <w:rPr>
                <w:sz w:val="20"/>
              </w:rPr>
              <w:lastRenderedPageBreak/>
              <w:t xml:space="preserve">Доля безубыточных предприятий, находящихся в муниципальной собственности, от общего количества </w:t>
            </w:r>
            <w:r w:rsidRPr="00AD5EA1">
              <w:rPr>
                <w:sz w:val="20"/>
              </w:rPr>
              <w:lastRenderedPageBreak/>
              <w:t xml:space="preserve">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DC58A4" w:rsidRPr="00AD5EA1" w:rsidRDefault="002E1769" w:rsidP="00FA5E6C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lastRenderedPageBreak/>
              <w:t>75</w:t>
            </w:r>
          </w:p>
        </w:tc>
        <w:tc>
          <w:tcPr>
            <w:tcW w:w="1984" w:type="dxa"/>
            <w:vAlign w:val="center"/>
          </w:tcPr>
          <w:p w:rsidR="006832B5" w:rsidRPr="00AD5EA1" w:rsidRDefault="006832B5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D5EA1" w:rsidRDefault="002D207E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EA1">
              <w:rPr>
                <w:sz w:val="20"/>
              </w:rPr>
              <w:t>50</w:t>
            </w:r>
          </w:p>
          <w:p w:rsidR="006832B5" w:rsidRPr="00AD5EA1" w:rsidRDefault="006832B5" w:rsidP="00F000B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EA1">
              <w:rPr>
                <w:sz w:val="20"/>
              </w:rPr>
              <w:t xml:space="preserve">(безубыточных </w:t>
            </w:r>
            <w:r w:rsidR="00F000B2" w:rsidRPr="00AD5EA1">
              <w:rPr>
                <w:sz w:val="20"/>
              </w:rPr>
              <w:t>2</w:t>
            </w:r>
            <w:r w:rsidRPr="00AD5EA1">
              <w:rPr>
                <w:sz w:val="20"/>
              </w:rPr>
              <w:t xml:space="preserve">предприятия из </w:t>
            </w:r>
            <w:r w:rsidRPr="00AD5EA1">
              <w:rPr>
                <w:sz w:val="20"/>
              </w:rPr>
              <w:lastRenderedPageBreak/>
              <w:t>4предприятий)</w:t>
            </w:r>
          </w:p>
        </w:tc>
        <w:tc>
          <w:tcPr>
            <w:tcW w:w="2075" w:type="dxa"/>
          </w:tcPr>
          <w:p w:rsidR="006832B5" w:rsidRPr="00AD5EA1" w:rsidRDefault="006832B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EA1">
              <w:rPr>
                <w:sz w:val="20"/>
              </w:rPr>
              <w:lastRenderedPageBreak/>
              <w:t>Данные сектора ЖКХ</w:t>
            </w:r>
          </w:p>
          <w:p w:rsidR="006832B5" w:rsidRPr="00AD5EA1" w:rsidRDefault="006832B5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D5EA1" w:rsidRDefault="0060034D" w:rsidP="00EF2742">
            <w:pPr>
              <w:autoSpaceDE w:val="0"/>
              <w:autoSpaceDN w:val="0"/>
              <w:adjustRightInd w:val="0"/>
              <w:jc w:val="center"/>
            </w:pPr>
            <w:r w:rsidRPr="00AD5EA1">
              <w:rPr>
                <w:sz w:val="20"/>
              </w:rPr>
              <w:t>Сектор ЖКХ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AD5EA1" w:rsidRDefault="00DC58A4" w:rsidP="002C66FB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lastRenderedPageBreak/>
              <w:t>2.3.6.</w:t>
            </w:r>
          </w:p>
        </w:tc>
        <w:tc>
          <w:tcPr>
            <w:tcW w:w="2848" w:type="dxa"/>
          </w:tcPr>
          <w:p w:rsidR="00DC58A4" w:rsidRPr="00AD5EA1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</w:t>
            </w:r>
          </w:p>
          <w:p w:rsidR="00DC58A4" w:rsidRPr="00AD5EA1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t xml:space="preserve">муниципальными некоммерческими организациями, осуществляющими </w:t>
            </w:r>
          </w:p>
          <w:p w:rsidR="00DC58A4" w:rsidRPr="00AD5EA1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t xml:space="preserve">предпринимательскую деятельность, в котором содержатся в том числе </w:t>
            </w:r>
          </w:p>
          <w:p w:rsidR="00DC58A4" w:rsidRPr="00AD5EA1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t xml:space="preserve">ключевые показатели эффективности деятельности, целевые показатели </w:t>
            </w:r>
          </w:p>
          <w:p w:rsidR="00DC58A4" w:rsidRPr="00AD5EA1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t xml:space="preserve">доли муниципального участия (сектора) в  различных </w:t>
            </w:r>
          </w:p>
          <w:p w:rsidR="00DC58A4" w:rsidRPr="00AD5EA1" w:rsidRDefault="00DC58A4" w:rsidP="002C66FB">
            <w:pPr>
              <w:rPr>
                <w:sz w:val="20"/>
              </w:rPr>
            </w:pPr>
            <w:r w:rsidRPr="00AD5EA1">
              <w:rPr>
                <w:sz w:val="20"/>
              </w:rPr>
              <w:t>отраслях экономики</w:t>
            </w:r>
          </w:p>
        </w:tc>
        <w:tc>
          <w:tcPr>
            <w:tcW w:w="3879" w:type="dxa"/>
          </w:tcPr>
          <w:p w:rsidR="002D207E" w:rsidRPr="00AD5EA1" w:rsidRDefault="002D207E" w:rsidP="002D207E">
            <w:pPr>
              <w:ind w:firstLine="369"/>
              <w:jc w:val="both"/>
              <w:rPr>
                <w:sz w:val="20"/>
              </w:rPr>
            </w:pPr>
            <w:r w:rsidRPr="00AD5EA1">
              <w:rPr>
                <w:sz w:val="20"/>
              </w:rPr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2D207E" w:rsidRPr="00AD5EA1" w:rsidRDefault="002D207E" w:rsidP="002D207E">
            <w:pPr>
              <w:ind w:firstLine="369"/>
              <w:jc w:val="both"/>
              <w:rPr>
                <w:sz w:val="20"/>
              </w:rPr>
            </w:pPr>
            <w:r w:rsidRPr="00AD5EA1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AD5EA1">
              <w:rPr>
                <w:sz w:val="20"/>
              </w:rPr>
              <w:t>жилищно</w:t>
            </w:r>
            <w:proofErr w:type="spellEnd"/>
            <w:r w:rsidRPr="00AD5EA1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2D207E" w:rsidRPr="00AD5EA1" w:rsidRDefault="002D207E" w:rsidP="002D207E">
            <w:pPr>
              <w:ind w:firstLine="369"/>
              <w:jc w:val="both"/>
              <w:rPr>
                <w:sz w:val="20"/>
              </w:rPr>
            </w:pPr>
            <w:r w:rsidRPr="00AD5EA1">
              <w:rPr>
                <w:sz w:val="20"/>
              </w:rPr>
              <w:t>Муниципальная программа «Развитие услуг пассажирского автотранспорта Воскресенского муниципального района Нижегородской области на 2016-2018 годы», утвержденная постановлением администрации от 17.07.2015 № 683 (изм. от 28.03.2016 № 342).</w:t>
            </w:r>
          </w:p>
          <w:p w:rsidR="002D207E" w:rsidRPr="00AD5EA1" w:rsidRDefault="002D207E" w:rsidP="002D207E">
            <w:pPr>
              <w:ind w:firstLine="369"/>
              <w:jc w:val="both"/>
              <w:rPr>
                <w:sz w:val="20"/>
              </w:rPr>
            </w:pPr>
            <w:r w:rsidRPr="00AD5EA1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6832B5" w:rsidRPr="00AD5EA1" w:rsidRDefault="006832B5" w:rsidP="006832B5">
            <w:pPr>
              <w:ind w:firstLine="369"/>
              <w:jc w:val="both"/>
              <w:rPr>
                <w:sz w:val="20"/>
              </w:rPr>
            </w:pPr>
          </w:p>
          <w:p w:rsidR="00DC58A4" w:rsidRPr="00AD5EA1" w:rsidRDefault="00DC58A4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AD5EA1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AD5EA1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DC58A4" w:rsidRPr="00AD5EA1" w:rsidRDefault="00DC58A4" w:rsidP="002C66FB">
            <w:pPr>
              <w:rPr>
                <w:sz w:val="20"/>
              </w:rPr>
            </w:pPr>
          </w:p>
          <w:p w:rsidR="00DC58A4" w:rsidRPr="00AD5EA1" w:rsidRDefault="00DC58A4" w:rsidP="002C66FB">
            <w:pPr>
              <w:rPr>
                <w:sz w:val="20"/>
              </w:rPr>
            </w:pPr>
            <w:r w:rsidRPr="00AD5EA1">
              <w:rPr>
                <w:sz w:val="20"/>
              </w:rPr>
              <w:t>Рекомендации от  органов исполнительной власти Нижегородской области органам местного самоуправления по эффективному управлению муниципальным имуществом (по отраслевой принадлежности), ед.</w:t>
            </w:r>
          </w:p>
        </w:tc>
        <w:tc>
          <w:tcPr>
            <w:tcW w:w="1365" w:type="dxa"/>
          </w:tcPr>
          <w:p w:rsidR="00DC58A4" w:rsidRPr="00AD5EA1" w:rsidRDefault="00DC58A4" w:rsidP="002C66FB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52</w:t>
            </w:r>
          </w:p>
          <w:p w:rsidR="00DC58A4" w:rsidRPr="00AD5EA1" w:rsidRDefault="00DC58A4" w:rsidP="002C66FB">
            <w:pPr>
              <w:jc w:val="center"/>
              <w:rPr>
                <w:sz w:val="20"/>
              </w:rPr>
            </w:pPr>
          </w:p>
          <w:p w:rsidR="00DC58A4" w:rsidRPr="00AD5EA1" w:rsidRDefault="00DC58A4" w:rsidP="002C66FB">
            <w:pPr>
              <w:jc w:val="center"/>
              <w:rPr>
                <w:sz w:val="20"/>
              </w:rPr>
            </w:pPr>
          </w:p>
          <w:p w:rsidR="00DC58A4" w:rsidRPr="00AD5EA1" w:rsidRDefault="00DC58A4" w:rsidP="002C66FB">
            <w:pPr>
              <w:jc w:val="center"/>
              <w:rPr>
                <w:sz w:val="20"/>
              </w:rPr>
            </w:pPr>
          </w:p>
          <w:p w:rsidR="00DC58A4" w:rsidRPr="00AD5EA1" w:rsidRDefault="00DC58A4" w:rsidP="002C66FB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2016 –по 1 в отрасли</w:t>
            </w:r>
          </w:p>
        </w:tc>
        <w:tc>
          <w:tcPr>
            <w:tcW w:w="1984" w:type="dxa"/>
          </w:tcPr>
          <w:p w:rsidR="00DC58A4" w:rsidRPr="00AD5EA1" w:rsidRDefault="006832B5" w:rsidP="00190CA6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4</w:t>
            </w:r>
          </w:p>
          <w:p w:rsidR="00DC58A4" w:rsidRPr="00AD5EA1" w:rsidRDefault="00DC58A4" w:rsidP="00190CA6">
            <w:pPr>
              <w:jc w:val="center"/>
              <w:rPr>
                <w:sz w:val="20"/>
              </w:rPr>
            </w:pPr>
          </w:p>
          <w:p w:rsidR="00DC58A4" w:rsidRPr="00AD5EA1" w:rsidRDefault="00DC58A4" w:rsidP="00190CA6">
            <w:pPr>
              <w:jc w:val="center"/>
              <w:rPr>
                <w:sz w:val="20"/>
              </w:rPr>
            </w:pPr>
          </w:p>
          <w:p w:rsidR="00DC58A4" w:rsidRPr="00AD5EA1" w:rsidRDefault="00DC58A4" w:rsidP="00190CA6">
            <w:pPr>
              <w:jc w:val="center"/>
              <w:rPr>
                <w:sz w:val="20"/>
              </w:rPr>
            </w:pPr>
            <w:r w:rsidRPr="00AD5EA1">
              <w:rPr>
                <w:sz w:val="20"/>
              </w:rPr>
              <w:t>-</w:t>
            </w:r>
          </w:p>
          <w:p w:rsidR="00DC58A4" w:rsidRPr="00AD5EA1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EA1">
              <w:rPr>
                <w:sz w:val="20"/>
              </w:rPr>
              <w:t>-</w:t>
            </w:r>
          </w:p>
          <w:p w:rsidR="00DC58A4" w:rsidRPr="00AD5EA1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D5EA1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D5EA1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D5EA1" w:rsidRDefault="00DC58A4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EA1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6832B5" w:rsidRPr="00AD5EA1" w:rsidRDefault="006832B5" w:rsidP="006832B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D5EA1">
              <w:rPr>
                <w:sz w:val="20"/>
              </w:rPr>
              <w:t>Данные сектора ЖКХ</w:t>
            </w:r>
          </w:p>
          <w:p w:rsidR="006832B5" w:rsidRPr="00AD5EA1" w:rsidRDefault="006832B5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C58A4" w:rsidRPr="00AD5EA1" w:rsidRDefault="0060034D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5EA1">
              <w:rPr>
                <w:sz w:val="20"/>
              </w:rPr>
              <w:t>Сектор ЖКХ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807A4F" w:rsidRDefault="00DC58A4" w:rsidP="002C66FB">
            <w:pPr>
              <w:jc w:val="center"/>
              <w:rPr>
                <w:sz w:val="20"/>
              </w:rPr>
            </w:pPr>
            <w:r w:rsidRPr="00807A4F">
              <w:rPr>
                <w:sz w:val="20"/>
              </w:rPr>
              <w:lastRenderedPageBreak/>
              <w:t>2.3.8.</w:t>
            </w:r>
          </w:p>
        </w:tc>
        <w:tc>
          <w:tcPr>
            <w:tcW w:w="2848" w:type="dxa"/>
          </w:tcPr>
          <w:p w:rsidR="00DC58A4" w:rsidRPr="00807A4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07A4F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807A4F" w:rsidRPr="00807A4F" w:rsidRDefault="00807A4F" w:rsidP="00807A4F">
            <w:pPr>
              <w:ind w:firstLine="317"/>
              <w:jc w:val="both"/>
              <w:rPr>
                <w:sz w:val="20"/>
              </w:rPr>
            </w:pPr>
            <w:r w:rsidRPr="00807A4F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2017 год утвержден решением Земского собрания Воскресенского муниципального района от 25 ноября 2016 года №120.</w:t>
            </w:r>
          </w:p>
          <w:p w:rsidR="00807A4F" w:rsidRPr="00807A4F" w:rsidRDefault="00807A4F" w:rsidP="00807A4F">
            <w:pPr>
              <w:ind w:firstLine="317"/>
              <w:jc w:val="both"/>
              <w:rPr>
                <w:sz w:val="20"/>
              </w:rPr>
            </w:pPr>
            <w:r w:rsidRPr="00807A4F">
              <w:rPr>
                <w:sz w:val="20"/>
              </w:rPr>
              <w:t>Решением Земского собрания Воскресенского муниципального района от 20 февраля 2017 года № 19 в прогнозный план приватизации на 2017 год внесены изменения.</w:t>
            </w:r>
          </w:p>
          <w:p w:rsidR="00807A4F" w:rsidRPr="00807A4F" w:rsidRDefault="00807A4F" w:rsidP="00807A4F">
            <w:pPr>
              <w:ind w:firstLine="317"/>
              <w:jc w:val="both"/>
              <w:rPr>
                <w:sz w:val="20"/>
              </w:rPr>
            </w:pPr>
            <w:r w:rsidRPr="00807A4F">
              <w:rPr>
                <w:sz w:val="20"/>
              </w:rPr>
              <w:t>Решением Земского собрания Воскресенского муниципального района от 30 июня 2017 года № 69 в прогнозный план приватизации на 2017 год внесены изменения.</w:t>
            </w:r>
          </w:p>
          <w:p w:rsidR="00807A4F" w:rsidRPr="00807A4F" w:rsidRDefault="00807A4F" w:rsidP="00807A4F">
            <w:pPr>
              <w:ind w:firstLine="317"/>
              <w:jc w:val="both"/>
              <w:rPr>
                <w:sz w:val="20"/>
              </w:rPr>
            </w:pPr>
            <w:r w:rsidRPr="00807A4F">
              <w:rPr>
                <w:sz w:val="20"/>
              </w:rPr>
              <w:t>Решением Земского собрания Воскресенского муниципального района от 29 сентября 2017 года № 99 в прогнозный план приватизации на 2017 год внесены изменения.</w:t>
            </w:r>
          </w:p>
          <w:p w:rsidR="00DC58A4" w:rsidRPr="00807A4F" w:rsidRDefault="00DC58A4" w:rsidP="00E933C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807A4F" w:rsidRDefault="00DC58A4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07A4F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DC58A4" w:rsidRPr="00807A4F" w:rsidRDefault="00DC58A4" w:rsidP="002C66FB">
            <w:pPr>
              <w:jc w:val="center"/>
              <w:rPr>
                <w:sz w:val="20"/>
              </w:rPr>
            </w:pPr>
            <w:r w:rsidRPr="00807A4F">
              <w:rPr>
                <w:sz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DC58A4" w:rsidRPr="00807A4F" w:rsidRDefault="0062692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07A4F">
              <w:rPr>
                <w:sz w:val="20"/>
              </w:rPr>
              <w:t>1</w:t>
            </w:r>
          </w:p>
        </w:tc>
        <w:tc>
          <w:tcPr>
            <w:tcW w:w="2075" w:type="dxa"/>
          </w:tcPr>
          <w:p w:rsidR="0060034D" w:rsidRPr="00807A4F" w:rsidRDefault="00D43AB9" w:rsidP="002C66FB">
            <w:pPr>
              <w:jc w:val="center"/>
              <w:rPr>
                <w:bCs/>
                <w:sz w:val="20"/>
              </w:rPr>
            </w:pPr>
            <w:r w:rsidRPr="00807A4F">
              <w:rPr>
                <w:bCs/>
                <w:sz w:val="20"/>
              </w:rPr>
              <w:t xml:space="preserve">Данные </w:t>
            </w:r>
            <w:r w:rsidR="0060034D" w:rsidRPr="00807A4F">
              <w:rPr>
                <w:bCs/>
                <w:sz w:val="20"/>
              </w:rPr>
              <w:t>КУМИ</w:t>
            </w:r>
            <w:r w:rsidRPr="00807A4F">
              <w:rPr>
                <w:bCs/>
                <w:sz w:val="20"/>
              </w:rPr>
              <w:t xml:space="preserve"> администрации района</w:t>
            </w:r>
          </w:p>
          <w:p w:rsidR="00DC58A4" w:rsidRPr="00807A4F" w:rsidRDefault="00DC58A4" w:rsidP="002C66FB">
            <w:pPr>
              <w:jc w:val="center"/>
              <w:rPr>
                <w:sz w:val="20"/>
              </w:rPr>
            </w:pPr>
            <w:r w:rsidRPr="00807A4F">
              <w:rPr>
                <w:bCs/>
                <w:sz w:val="20"/>
              </w:rPr>
              <w:t>КУМИ***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04547D" w:rsidRDefault="00DC58A4" w:rsidP="005610DF">
            <w:pPr>
              <w:jc w:val="center"/>
              <w:rPr>
                <w:sz w:val="20"/>
              </w:rPr>
            </w:pPr>
            <w:r w:rsidRPr="0004547D">
              <w:rPr>
                <w:sz w:val="20"/>
              </w:rPr>
              <w:t>2.3.10.</w:t>
            </w:r>
          </w:p>
        </w:tc>
        <w:tc>
          <w:tcPr>
            <w:tcW w:w="2848" w:type="dxa"/>
          </w:tcPr>
          <w:p w:rsidR="00DC58A4" w:rsidRPr="0004547D" w:rsidRDefault="00DC58A4" w:rsidP="005610DF">
            <w:pPr>
              <w:rPr>
                <w:sz w:val="20"/>
                <w:lang w:eastAsia="ru-RU"/>
              </w:rPr>
            </w:pPr>
            <w:r w:rsidRPr="0004547D">
              <w:rPr>
                <w:sz w:val="20"/>
                <w:lang w:eastAsia="ru-RU"/>
              </w:rPr>
              <w:t xml:space="preserve">Проведение хозяйствующими субъектами,  доля участия муниципальных образований  в которых составляет 50 и более процентов, публичных торгов или иных конкурентных процедур при реализации имущества. </w:t>
            </w:r>
          </w:p>
        </w:tc>
        <w:tc>
          <w:tcPr>
            <w:tcW w:w="3879" w:type="dxa"/>
          </w:tcPr>
          <w:p w:rsidR="00DC58A4" w:rsidRPr="0004547D" w:rsidRDefault="00D43AB9" w:rsidP="00E933CB">
            <w:pPr>
              <w:ind w:firstLine="317"/>
              <w:jc w:val="both"/>
              <w:rPr>
                <w:sz w:val="20"/>
              </w:rPr>
            </w:pPr>
            <w:r w:rsidRPr="0004547D">
              <w:rPr>
                <w:sz w:val="20"/>
              </w:rPr>
              <w:t>Хозяйствующие субъекты, доля участия муниципального образования в которых составляет 50 и более процентов, на территории Воскресенского муниципального района отсутствуют.</w:t>
            </w:r>
          </w:p>
        </w:tc>
        <w:tc>
          <w:tcPr>
            <w:tcW w:w="3119" w:type="dxa"/>
          </w:tcPr>
          <w:p w:rsidR="00DC58A4" w:rsidRPr="0004547D" w:rsidRDefault="00DC58A4" w:rsidP="005610DF">
            <w:pPr>
              <w:rPr>
                <w:sz w:val="20"/>
                <w:lang w:eastAsia="ru-RU"/>
              </w:rPr>
            </w:pPr>
            <w:r w:rsidRPr="0004547D">
              <w:rPr>
                <w:sz w:val="20"/>
                <w:lang w:eastAsia="ru-RU"/>
              </w:rPr>
              <w:t xml:space="preserve">Реализация имущества хозяйствующими субъектами,  доля участия муниципальных образований в которых составляет 50 и более процентов, на основе публичных торгов или иных конкурентных процедур.  </w:t>
            </w:r>
          </w:p>
          <w:p w:rsidR="00DC58A4" w:rsidRPr="0004547D" w:rsidRDefault="00DC58A4" w:rsidP="005610D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04547D" w:rsidRDefault="00DC58A4" w:rsidP="005610DF">
            <w:pPr>
              <w:jc w:val="center"/>
              <w:rPr>
                <w:sz w:val="20"/>
              </w:rPr>
            </w:pPr>
            <w:r w:rsidRPr="0004547D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DC58A4" w:rsidRPr="0004547D" w:rsidRDefault="00DC58A4" w:rsidP="005610DF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075" w:type="dxa"/>
          </w:tcPr>
          <w:p w:rsidR="00D43AB9" w:rsidRPr="0004547D" w:rsidRDefault="00D43AB9" w:rsidP="005610DF">
            <w:pPr>
              <w:jc w:val="center"/>
              <w:rPr>
                <w:sz w:val="20"/>
                <w:lang w:eastAsia="ru-RU"/>
              </w:rPr>
            </w:pPr>
            <w:r w:rsidRPr="0004547D">
              <w:rPr>
                <w:sz w:val="20"/>
                <w:lang w:eastAsia="ru-RU"/>
              </w:rPr>
              <w:t>Данные КУМИ администрации района</w:t>
            </w:r>
          </w:p>
          <w:p w:rsidR="00DC58A4" w:rsidRPr="0004547D" w:rsidRDefault="00DC58A4" w:rsidP="005610DF">
            <w:pPr>
              <w:jc w:val="center"/>
              <w:rPr>
                <w:sz w:val="20"/>
              </w:rPr>
            </w:pPr>
            <w:r w:rsidRPr="0004547D">
              <w:rPr>
                <w:sz w:val="20"/>
                <w:lang w:eastAsia="ru-RU"/>
              </w:rPr>
              <w:t>КУМИ***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355D04" w:rsidRDefault="00DC58A4" w:rsidP="00BA6923">
            <w:pPr>
              <w:jc w:val="center"/>
              <w:rPr>
                <w:sz w:val="20"/>
              </w:rPr>
            </w:pPr>
            <w:r w:rsidRPr="00355D04">
              <w:rPr>
                <w:sz w:val="20"/>
              </w:rPr>
              <w:t>2.3.12.</w:t>
            </w:r>
          </w:p>
        </w:tc>
        <w:tc>
          <w:tcPr>
            <w:tcW w:w="2848" w:type="dxa"/>
          </w:tcPr>
          <w:p w:rsidR="00DC58A4" w:rsidRPr="00355D04" w:rsidRDefault="00DC58A4" w:rsidP="00BA6923">
            <w:pPr>
              <w:rPr>
                <w:sz w:val="20"/>
              </w:rPr>
            </w:pPr>
            <w:r w:rsidRPr="00355D04">
              <w:rPr>
                <w:sz w:val="20"/>
              </w:rPr>
              <w:t xml:space="preserve">Учет в конкурсной документации условий, по которым хозяйствующие </w:t>
            </w:r>
          </w:p>
          <w:p w:rsidR="00DC58A4" w:rsidRPr="00355D04" w:rsidRDefault="00DC58A4" w:rsidP="00BA6923">
            <w:pPr>
              <w:rPr>
                <w:sz w:val="20"/>
              </w:rPr>
            </w:pPr>
            <w:r w:rsidRPr="00355D04">
              <w:rPr>
                <w:sz w:val="20"/>
              </w:rPr>
              <w:lastRenderedPageBreak/>
              <w:t xml:space="preserve">субъекты при допуске к участию в закупках для обеспечения </w:t>
            </w:r>
          </w:p>
          <w:p w:rsidR="00DC58A4" w:rsidRPr="00355D04" w:rsidRDefault="00DC58A4" w:rsidP="00BA6923">
            <w:pPr>
              <w:rPr>
                <w:sz w:val="20"/>
              </w:rPr>
            </w:pPr>
            <w:r w:rsidRPr="00355D04">
              <w:rPr>
                <w:sz w:val="20"/>
              </w:rPr>
              <w:t xml:space="preserve">муниципальных нужд принимают участие в указанных </w:t>
            </w:r>
          </w:p>
          <w:p w:rsidR="00DC58A4" w:rsidRPr="00355D04" w:rsidRDefault="00DC58A4" w:rsidP="00BA6923">
            <w:pPr>
              <w:rPr>
                <w:sz w:val="20"/>
              </w:rPr>
            </w:pPr>
            <w:r w:rsidRPr="00355D04">
              <w:rPr>
                <w:sz w:val="20"/>
              </w:rPr>
              <w:t>закупках на равных условиях с иными хозяйствующими субъектами.</w:t>
            </w:r>
          </w:p>
          <w:p w:rsidR="00DC58A4" w:rsidRPr="00355D04" w:rsidRDefault="00DC58A4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355D04" w:rsidRDefault="00355D04" w:rsidP="00DC0C82">
            <w:pPr>
              <w:ind w:firstLine="317"/>
              <w:jc w:val="both"/>
              <w:rPr>
                <w:sz w:val="20"/>
              </w:rPr>
            </w:pPr>
            <w:r w:rsidRPr="00067F7B">
              <w:rPr>
                <w:sz w:val="20"/>
              </w:rPr>
              <w:lastRenderedPageBreak/>
              <w:t xml:space="preserve">Закупки преимущественно проводятся в виде электронного аукциона и запроса котировок. В 2017 году был проведен </w:t>
            </w:r>
            <w:r w:rsidRPr="00067F7B">
              <w:rPr>
                <w:sz w:val="20"/>
              </w:rPr>
              <w:lastRenderedPageBreak/>
              <w:t xml:space="preserve">открытый конкурс «Выполнение </w:t>
            </w:r>
            <w:proofErr w:type="spellStart"/>
            <w:r w:rsidRPr="00067F7B">
              <w:rPr>
                <w:sz w:val="20"/>
              </w:rPr>
              <w:t>инженерно</w:t>
            </w:r>
            <w:proofErr w:type="spellEnd"/>
            <w:r w:rsidRPr="00067F7B">
              <w:rPr>
                <w:sz w:val="20"/>
              </w:rPr>
              <w:t xml:space="preserve"> геодезических, гидрографических, геологических, археологических изысканий для разработки проекта </w:t>
            </w:r>
            <w:proofErr w:type="spellStart"/>
            <w:r w:rsidRPr="00067F7B">
              <w:rPr>
                <w:sz w:val="20"/>
              </w:rPr>
              <w:t>берегоукрепления</w:t>
            </w:r>
            <w:proofErr w:type="spellEnd"/>
            <w:r w:rsidRPr="00067F7B">
              <w:rPr>
                <w:sz w:val="20"/>
              </w:rPr>
              <w:t xml:space="preserve"> </w:t>
            </w:r>
            <w:proofErr w:type="spellStart"/>
            <w:r w:rsidRPr="00067F7B">
              <w:rPr>
                <w:sz w:val="20"/>
              </w:rPr>
              <w:t>р.Уста</w:t>
            </w:r>
            <w:proofErr w:type="spellEnd"/>
            <w:r w:rsidRPr="00067F7B">
              <w:rPr>
                <w:sz w:val="20"/>
              </w:rPr>
              <w:t xml:space="preserve"> </w:t>
            </w:r>
            <w:proofErr w:type="spellStart"/>
            <w:r w:rsidRPr="00067F7B">
              <w:rPr>
                <w:sz w:val="20"/>
              </w:rPr>
              <w:t>д.Большие</w:t>
            </w:r>
            <w:proofErr w:type="spellEnd"/>
            <w:r w:rsidRPr="00067F7B">
              <w:rPr>
                <w:sz w:val="20"/>
              </w:rPr>
              <w:t xml:space="preserve"> Отары Воскресенского района Нижегородской области».</w:t>
            </w:r>
          </w:p>
        </w:tc>
        <w:tc>
          <w:tcPr>
            <w:tcW w:w="3119" w:type="dxa"/>
          </w:tcPr>
          <w:p w:rsidR="00DC58A4" w:rsidRPr="00355D04" w:rsidRDefault="00DC58A4" w:rsidP="00BA6923">
            <w:pPr>
              <w:rPr>
                <w:sz w:val="20"/>
              </w:rPr>
            </w:pPr>
            <w:r w:rsidRPr="00355D04">
              <w:rPr>
                <w:sz w:val="20"/>
              </w:rPr>
              <w:lastRenderedPageBreak/>
              <w:t xml:space="preserve">Рекомендации по увеличению доли конкурентных процедур , согласно которым </w:t>
            </w:r>
            <w:r w:rsidRPr="00355D04">
              <w:rPr>
                <w:sz w:val="20"/>
              </w:rPr>
              <w:lastRenderedPageBreak/>
              <w:t xml:space="preserve">хозяйствующие субъекты, доля участия муниципального образования  </w:t>
            </w:r>
          </w:p>
          <w:p w:rsidR="00DC58A4" w:rsidRPr="00355D04" w:rsidRDefault="00DC58A4" w:rsidP="00BA6923">
            <w:pPr>
              <w:rPr>
                <w:sz w:val="20"/>
              </w:rPr>
            </w:pPr>
            <w:r w:rsidRPr="00355D04">
              <w:rPr>
                <w:sz w:val="20"/>
              </w:rPr>
              <w:t>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субъектами.</w:t>
            </w:r>
          </w:p>
        </w:tc>
        <w:tc>
          <w:tcPr>
            <w:tcW w:w="1365" w:type="dxa"/>
            <w:vAlign w:val="center"/>
          </w:tcPr>
          <w:p w:rsidR="00DC58A4" w:rsidRPr="00355D04" w:rsidRDefault="00DC58A4" w:rsidP="00BA6923">
            <w:pPr>
              <w:jc w:val="center"/>
              <w:rPr>
                <w:sz w:val="20"/>
              </w:rPr>
            </w:pPr>
            <w:r w:rsidRPr="00355D04">
              <w:rPr>
                <w:sz w:val="20"/>
              </w:rPr>
              <w:lastRenderedPageBreak/>
              <w:t>52</w:t>
            </w:r>
          </w:p>
        </w:tc>
        <w:tc>
          <w:tcPr>
            <w:tcW w:w="1984" w:type="dxa"/>
            <w:vAlign w:val="center"/>
          </w:tcPr>
          <w:p w:rsidR="00DC58A4" w:rsidRPr="00355D04" w:rsidRDefault="00DC58A4" w:rsidP="00BA6923">
            <w:pPr>
              <w:jc w:val="center"/>
              <w:rPr>
                <w:sz w:val="20"/>
              </w:rPr>
            </w:pPr>
            <w:r w:rsidRPr="00355D04">
              <w:rPr>
                <w:sz w:val="20"/>
              </w:rPr>
              <w:t>-</w:t>
            </w:r>
          </w:p>
          <w:p w:rsidR="00DC58A4" w:rsidRPr="00355D04" w:rsidRDefault="00DC58A4" w:rsidP="008514A3">
            <w:pPr>
              <w:jc w:val="center"/>
              <w:rPr>
                <w:sz w:val="20"/>
              </w:rPr>
            </w:pPr>
            <w:r w:rsidRPr="00355D04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EF2742" w:rsidRPr="00355D04" w:rsidRDefault="0052578F" w:rsidP="00EF2742">
            <w:pPr>
              <w:jc w:val="center"/>
              <w:rPr>
                <w:sz w:val="20"/>
              </w:rPr>
            </w:pPr>
            <w:r w:rsidRPr="00355D04">
              <w:rPr>
                <w:sz w:val="20"/>
              </w:rPr>
              <w:t>Отдел экономики</w:t>
            </w:r>
          </w:p>
          <w:p w:rsidR="00DC58A4" w:rsidRPr="00355D04" w:rsidRDefault="00DC58A4" w:rsidP="00BA6923">
            <w:pPr>
              <w:jc w:val="center"/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</w:tcPr>
          <w:p w:rsidR="00AB7263" w:rsidRPr="0042441E" w:rsidRDefault="00AB7263" w:rsidP="00BA6923">
            <w:pPr>
              <w:pStyle w:val="a5"/>
              <w:jc w:val="center"/>
            </w:pPr>
            <w:r w:rsidRPr="0042441E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5270" w:type="dxa"/>
            <w:gridSpan w:val="6"/>
          </w:tcPr>
          <w:p w:rsidR="00AB7263" w:rsidRPr="0042441E" w:rsidRDefault="00AB7263" w:rsidP="00BA6923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 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FA614E" w:rsidRDefault="00DC58A4" w:rsidP="00BA6923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t>2.4.1.</w:t>
            </w:r>
          </w:p>
        </w:tc>
        <w:tc>
          <w:tcPr>
            <w:tcW w:w="2848" w:type="dxa"/>
          </w:tcPr>
          <w:p w:rsidR="00DC58A4" w:rsidRPr="00FA614E" w:rsidRDefault="00DC58A4" w:rsidP="00BA6923">
            <w:pPr>
              <w:rPr>
                <w:sz w:val="20"/>
              </w:rPr>
            </w:pPr>
            <w:r w:rsidRPr="00FA614E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E216A1" w:rsidRDefault="00E216A1" w:rsidP="00E216A1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 w:rsidRPr="00F9149E">
              <w:rPr>
                <w:sz w:val="20"/>
              </w:rPr>
              <w:t xml:space="preserve">В целях недопущения продажи жевательной резинки </w:t>
            </w:r>
            <w:proofErr w:type="spellStart"/>
            <w:r w:rsidRPr="00F9149E">
              <w:rPr>
                <w:sz w:val="20"/>
              </w:rPr>
              <w:t>Five</w:t>
            </w:r>
            <w:proofErr w:type="spellEnd"/>
            <w:r w:rsidRPr="00F9149E">
              <w:rPr>
                <w:sz w:val="20"/>
              </w:rPr>
              <w:t xml:space="preserve"> с </w:t>
            </w:r>
            <w:proofErr w:type="spellStart"/>
            <w:r w:rsidRPr="00F9149E">
              <w:rPr>
                <w:sz w:val="20"/>
              </w:rPr>
              <w:t>промоакцией</w:t>
            </w:r>
            <w:proofErr w:type="spellEnd"/>
            <w:r w:rsidRPr="00F9149E">
              <w:rPr>
                <w:sz w:val="20"/>
              </w:rPr>
              <w:t xml:space="preserve"> заместителем главы администрации района 31 марта 2017</w:t>
            </w:r>
            <w:r>
              <w:rPr>
                <w:sz w:val="20"/>
              </w:rPr>
              <w:t>г.</w:t>
            </w:r>
            <w:r w:rsidRPr="00F9149E">
              <w:rPr>
                <w:sz w:val="20"/>
              </w:rPr>
              <w:t xml:space="preserve"> проведено совещание с руководителями предприятий торговли, где было рекомендовано не допускать продажи партии жевательной резинки </w:t>
            </w:r>
            <w:proofErr w:type="spellStart"/>
            <w:r w:rsidRPr="00F9149E">
              <w:rPr>
                <w:sz w:val="20"/>
              </w:rPr>
              <w:t>Five</w:t>
            </w:r>
            <w:proofErr w:type="spellEnd"/>
            <w:r w:rsidRPr="00F9149E">
              <w:rPr>
                <w:sz w:val="20"/>
              </w:rPr>
              <w:t xml:space="preserve"> с </w:t>
            </w:r>
            <w:proofErr w:type="spellStart"/>
            <w:r w:rsidRPr="00F9149E">
              <w:rPr>
                <w:sz w:val="20"/>
              </w:rPr>
              <w:t>промоакцией</w:t>
            </w:r>
            <w:proofErr w:type="spellEnd"/>
            <w:r w:rsidRPr="00F9149E">
              <w:rPr>
                <w:sz w:val="20"/>
              </w:rPr>
              <w:t xml:space="preserve"> «Правда или действие»</w:t>
            </w:r>
            <w:r>
              <w:rPr>
                <w:sz w:val="20"/>
              </w:rPr>
              <w:t>.</w:t>
            </w:r>
          </w:p>
          <w:p w:rsidR="00E216A1" w:rsidRDefault="00E216A1" w:rsidP="00E216A1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t>2)15.02.2017г. состоялась встреча главы администрации района, руководителей промышленных предприятий района с начальником Нижегородской дирекции материально-технического обеспечения Горьковской железной дороги-филиала ОАО «РЖД» Богатыревым А.А.</w:t>
            </w:r>
          </w:p>
          <w:p w:rsidR="00E216A1" w:rsidRDefault="00E216A1" w:rsidP="00E216A1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3)20.04.2017г. года состоялось заседание клуба работодателей и координационного совета содействия </w:t>
            </w:r>
            <w:r>
              <w:rPr>
                <w:sz w:val="20"/>
              </w:rPr>
              <w:lastRenderedPageBreak/>
              <w:t>занятости населения Воскресенского района.</w:t>
            </w:r>
          </w:p>
          <w:p w:rsidR="00E216A1" w:rsidRDefault="00E216A1" w:rsidP="00E216A1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4)Подписано Соглашение между администрацией Воскресенского муниципального района, координационным советом профсоюзов и объединениями работодателей района о взаимодействии в области социально-трудовых отношений и социальной защиты населения, 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по вопросам заработной платы.</w:t>
            </w:r>
          </w:p>
          <w:p w:rsidR="00E216A1" w:rsidRDefault="00E216A1" w:rsidP="00E216A1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t>5)22.12.2017г. состоялся семинар по вопросам исполнения законодательства в сфере занятости.</w:t>
            </w:r>
          </w:p>
          <w:p w:rsidR="00E216A1" w:rsidRPr="00F9149E" w:rsidRDefault="00E216A1" w:rsidP="00E216A1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t>6)25.12.2017г. состоялось совещание главы администрации района с предпринимателями, осуществляющими регулярные перевозки на муниципальных маршрутах Воскресенского района, по организации транспортного обслуживания населения.</w:t>
            </w:r>
          </w:p>
          <w:p w:rsidR="00DC58A4" w:rsidRPr="00FA614E" w:rsidRDefault="00DC58A4" w:rsidP="003A2888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FA614E" w:rsidRDefault="00DC58A4" w:rsidP="00BA6923">
            <w:pPr>
              <w:rPr>
                <w:sz w:val="20"/>
              </w:rPr>
            </w:pPr>
            <w:r w:rsidRPr="00FA614E">
              <w:rPr>
                <w:sz w:val="20"/>
              </w:rPr>
              <w:lastRenderedPageBreak/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DC58A4" w:rsidRPr="00FA614E" w:rsidRDefault="00DC58A4" w:rsidP="00BA6923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C58A4" w:rsidRPr="00FA614E" w:rsidRDefault="00E216A1" w:rsidP="00BA69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75" w:type="dxa"/>
          </w:tcPr>
          <w:p w:rsidR="0052578F" w:rsidRPr="00FA614E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614E">
              <w:rPr>
                <w:sz w:val="20"/>
              </w:rPr>
              <w:t xml:space="preserve">Информация отдела экономики, прогнозирования и ресурсов </w:t>
            </w:r>
          </w:p>
          <w:p w:rsidR="00DC58A4" w:rsidRPr="00FA614E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614E">
              <w:rPr>
                <w:sz w:val="20"/>
              </w:rPr>
              <w:t>Отдел экономики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FA614E" w:rsidRDefault="00DC58A4" w:rsidP="00BA6923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lastRenderedPageBreak/>
              <w:t>2.4.2.</w:t>
            </w:r>
          </w:p>
        </w:tc>
        <w:tc>
          <w:tcPr>
            <w:tcW w:w="2848" w:type="dxa"/>
          </w:tcPr>
          <w:p w:rsidR="00DC58A4" w:rsidRPr="00FA614E" w:rsidRDefault="00DC58A4" w:rsidP="00BA6923">
            <w:pPr>
              <w:rPr>
                <w:sz w:val="20"/>
              </w:rPr>
            </w:pPr>
            <w:r w:rsidRPr="00FA614E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DC58A4" w:rsidRPr="00FA614E" w:rsidRDefault="00DC58A4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1A49ED" w:rsidRPr="00FA614E" w:rsidRDefault="00130801" w:rsidP="001A49ED">
            <w:pPr>
              <w:snapToGrid w:val="0"/>
              <w:ind w:firstLine="369"/>
              <w:jc w:val="both"/>
              <w:rPr>
                <w:sz w:val="20"/>
              </w:rPr>
            </w:pPr>
            <w:r w:rsidRPr="00FA614E">
              <w:rPr>
                <w:sz w:val="20"/>
              </w:rPr>
              <w:t>В 2017</w:t>
            </w:r>
            <w:r w:rsidR="001A49ED" w:rsidRPr="00FA614E">
              <w:rPr>
                <w:sz w:val="20"/>
              </w:rPr>
              <w:t xml:space="preserve">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DC58A4" w:rsidRPr="00FA614E" w:rsidRDefault="00DC58A4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FA614E" w:rsidRDefault="00DC58A4" w:rsidP="00BA6923">
            <w:pPr>
              <w:rPr>
                <w:sz w:val="20"/>
              </w:rPr>
            </w:pPr>
            <w:r w:rsidRPr="00FA614E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DC58A4" w:rsidRPr="00FA614E" w:rsidRDefault="00DC58A4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FA614E" w:rsidRDefault="00DC58A4" w:rsidP="00BA6923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t>1000</w:t>
            </w:r>
          </w:p>
        </w:tc>
        <w:tc>
          <w:tcPr>
            <w:tcW w:w="1984" w:type="dxa"/>
            <w:vAlign w:val="center"/>
          </w:tcPr>
          <w:p w:rsidR="009C1025" w:rsidRPr="00FA614E" w:rsidRDefault="009C1025" w:rsidP="00BA6923">
            <w:pPr>
              <w:jc w:val="center"/>
              <w:rPr>
                <w:sz w:val="20"/>
              </w:rPr>
            </w:pPr>
          </w:p>
          <w:p w:rsidR="00DC58A4" w:rsidRPr="00FA614E" w:rsidRDefault="00FA614E" w:rsidP="00BA6923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t>1100</w:t>
            </w:r>
          </w:p>
          <w:p w:rsidR="00DC58A4" w:rsidRPr="00FA614E" w:rsidRDefault="00DC58A4" w:rsidP="008514A3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52578F" w:rsidRPr="00FA614E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614E">
              <w:rPr>
                <w:sz w:val="20"/>
              </w:rPr>
              <w:t xml:space="preserve">Информация отдела экономики, прогнозирования и ресурсов </w:t>
            </w:r>
          </w:p>
          <w:p w:rsidR="00DC58A4" w:rsidRPr="00FA614E" w:rsidRDefault="0052578F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614E">
              <w:rPr>
                <w:sz w:val="20"/>
              </w:rPr>
              <w:t>Отдел экономики</w:t>
            </w:r>
            <w:r w:rsidR="00DC58A4" w:rsidRPr="00FA614E">
              <w:rPr>
                <w:sz w:val="20"/>
              </w:rPr>
              <w:t xml:space="preserve"> 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EA5122" w:rsidRDefault="00DC58A4" w:rsidP="00792B4A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2.4.3.</w:t>
            </w:r>
          </w:p>
        </w:tc>
        <w:tc>
          <w:tcPr>
            <w:tcW w:w="2848" w:type="dxa"/>
          </w:tcPr>
          <w:p w:rsidR="00DC58A4" w:rsidRPr="00EA5122" w:rsidRDefault="00DC58A4" w:rsidP="00792B4A">
            <w:pPr>
              <w:rPr>
                <w:sz w:val="20"/>
              </w:rPr>
            </w:pPr>
            <w:r w:rsidRPr="00EA5122">
              <w:rPr>
                <w:sz w:val="20"/>
              </w:rPr>
              <w:t xml:space="preserve">Организация мероприятий, направленных на вовлечение молодых людей в </w:t>
            </w:r>
            <w:r w:rsidRPr="00EA5122">
              <w:rPr>
                <w:sz w:val="20"/>
              </w:rPr>
              <w:lastRenderedPageBreak/>
              <w:t xml:space="preserve">предпринимательскую деятельность (проведение конкурсов, олимпиад среди школьников, </w:t>
            </w:r>
          </w:p>
          <w:p w:rsidR="00DC58A4" w:rsidRPr="00EA5122" w:rsidRDefault="00DC58A4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Default="00067F36" w:rsidP="009311F6">
            <w:pPr>
              <w:snapToGrid w:val="0"/>
              <w:ind w:firstLine="369"/>
              <w:jc w:val="both"/>
              <w:rPr>
                <w:sz w:val="20"/>
              </w:rPr>
            </w:pPr>
            <w:r w:rsidRPr="00EA5122">
              <w:rPr>
                <w:sz w:val="20"/>
              </w:rPr>
              <w:lastRenderedPageBreak/>
              <w:t>Обучающиеся школ района приняли участие во Всероссийской неделе финансовой грамотности (апрель)</w:t>
            </w:r>
            <w:r w:rsidR="00EA5122">
              <w:rPr>
                <w:sz w:val="20"/>
              </w:rPr>
              <w:t>.</w:t>
            </w:r>
          </w:p>
          <w:p w:rsidR="00EA5122" w:rsidRPr="00EA5122" w:rsidRDefault="00EA5122" w:rsidP="009311F6">
            <w:pPr>
              <w:snapToGrid w:val="0"/>
              <w:ind w:firstLine="36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 течение 2-го полугодия обучающиеся участвовали  в онлайн-уроках финансовой грамотности.</w:t>
            </w:r>
          </w:p>
        </w:tc>
        <w:tc>
          <w:tcPr>
            <w:tcW w:w="3119" w:type="dxa"/>
          </w:tcPr>
          <w:p w:rsidR="00DC58A4" w:rsidRPr="00EA5122" w:rsidRDefault="00DC58A4" w:rsidP="00792B4A">
            <w:pPr>
              <w:rPr>
                <w:sz w:val="20"/>
              </w:rPr>
            </w:pPr>
            <w:r w:rsidRPr="00EA5122">
              <w:rPr>
                <w:sz w:val="20"/>
              </w:rPr>
              <w:lastRenderedPageBreak/>
              <w:t xml:space="preserve">Количество участников мероприятий, направленных на вовлечение молодых людей в </w:t>
            </w:r>
            <w:r w:rsidRPr="00EA5122">
              <w:rPr>
                <w:sz w:val="20"/>
              </w:rPr>
              <w:lastRenderedPageBreak/>
              <w:t>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DC58A4" w:rsidRPr="00EA5122" w:rsidRDefault="00DC58A4" w:rsidP="00792B4A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lastRenderedPageBreak/>
              <w:t>4600</w:t>
            </w:r>
          </w:p>
        </w:tc>
        <w:tc>
          <w:tcPr>
            <w:tcW w:w="1984" w:type="dxa"/>
            <w:vAlign w:val="center"/>
          </w:tcPr>
          <w:p w:rsidR="00DC58A4" w:rsidRPr="00EA5122" w:rsidRDefault="00A54415" w:rsidP="009311F6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809</w:t>
            </w:r>
          </w:p>
        </w:tc>
        <w:tc>
          <w:tcPr>
            <w:tcW w:w="2075" w:type="dxa"/>
          </w:tcPr>
          <w:p w:rsidR="0052578F" w:rsidRPr="00EA5122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5122">
              <w:rPr>
                <w:sz w:val="20"/>
              </w:rPr>
              <w:t xml:space="preserve">Информация отдела экономики, прогнозирования и </w:t>
            </w:r>
            <w:r w:rsidRPr="00EA5122">
              <w:rPr>
                <w:sz w:val="20"/>
              </w:rPr>
              <w:lastRenderedPageBreak/>
              <w:t>ресурсов,</w:t>
            </w:r>
          </w:p>
          <w:p w:rsidR="0052578F" w:rsidRPr="00EA5122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5122">
              <w:rPr>
                <w:sz w:val="20"/>
              </w:rPr>
              <w:t>отчет в министерство образования Нижегородской области управления образования района</w:t>
            </w:r>
          </w:p>
          <w:p w:rsidR="00EF2742" w:rsidRPr="00EA5122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5122">
              <w:rPr>
                <w:sz w:val="20"/>
              </w:rPr>
              <w:t>Отдел экономики</w:t>
            </w:r>
          </w:p>
          <w:p w:rsidR="00DC58A4" w:rsidRPr="00EA5122" w:rsidRDefault="00DC58A4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5122">
              <w:rPr>
                <w:sz w:val="20"/>
              </w:rPr>
              <w:t>Управление образования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FA614E" w:rsidRDefault="00DC58A4" w:rsidP="00792B4A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lastRenderedPageBreak/>
              <w:t>2.4.4.</w:t>
            </w:r>
          </w:p>
        </w:tc>
        <w:tc>
          <w:tcPr>
            <w:tcW w:w="2848" w:type="dxa"/>
          </w:tcPr>
          <w:p w:rsidR="00DC58A4" w:rsidRPr="00FA614E" w:rsidRDefault="00DC58A4" w:rsidP="00792B4A">
            <w:pPr>
              <w:rPr>
                <w:sz w:val="20"/>
              </w:rPr>
            </w:pPr>
            <w:r w:rsidRPr="00FA614E">
              <w:rPr>
                <w:sz w:val="20"/>
              </w:rPr>
              <w:t>Обеспечение реализации мероприятий, направленных на поддержку инновационной, производственной и иной деятельности предпринимательских структур, на базе бизнес-инкубаторов Нижегородской области.</w:t>
            </w:r>
          </w:p>
          <w:p w:rsidR="00DC58A4" w:rsidRPr="00FA614E" w:rsidRDefault="00DC58A4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FA614E" w:rsidRDefault="00AA5893" w:rsidP="008514A3">
            <w:pPr>
              <w:snapToGrid w:val="0"/>
              <w:jc w:val="both"/>
              <w:rPr>
                <w:sz w:val="20"/>
              </w:rPr>
            </w:pPr>
            <w:r w:rsidRPr="00FA614E">
              <w:rPr>
                <w:sz w:val="20"/>
              </w:rPr>
              <w:t>Бизнес-инкубатора на территории Воскресенского муниципального района нет.</w:t>
            </w:r>
          </w:p>
        </w:tc>
        <w:tc>
          <w:tcPr>
            <w:tcW w:w="3119" w:type="dxa"/>
          </w:tcPr>
          <w:p w:rsidR="00DC58A4" w:rsidRPr="00FA614E" w:rsidRDefault="00DC58A4" w:rsidP="00792B4A">
            <w:pPr>
              <w:rPr>
                <w:sz w:val="20"/>
              </w:rPr>
            </w:pPr>
            <w:r w:rsidRPr="00FA614E">
              <w:rPr>
                <w:sz w:val="20"/>
              </w:rPr>
              <w:t>Темпы роста числа создаваемых субъектов малого предпринимательства на базе бизнес-инкубаторов,  по сравнению с 2014 годом</w:t>
            </w:r>
          </w:p>
        </w:tc>
        <w:tc>
          <w:tcPr>
            <w:tcW w:w="1365" w:type="dxa"/>
            <w:vAlign w:val="center"/>
          </w:tcPr>
          <w:p w:rsidR="00DC58A4" w:rsidRPr="00FA614E" w:rsidRDefault="00DC58A4" w:rsidP="00792B4A">
            <w:pPr>
              <w:jc w:val="center"/>
              <w:rPr>
                <w:sz w:val="20"/>
              </w:rPr>
            </w:pPr>
            <w:r w:rsidRPr="00FA614E">
              <w:rPr>
                <w:sz w:val="20"/>
              </w:rPr>
              <w:t>рост в 1,01 раза</w:t>
            </w:r>
          </w:p>
        </w:tc>
        <w:tc>
          <w:tcPr>
            <w:tcW w:w="1984" w:type="dxa"/>
            <w:vAlign w:val="center"/>
          </w:tcPr>
          <w:p w:rsidR="00DC58A4" w:rsidRPr="00FA614E" w:rsidRDefault="00DC58A4" w:rsidP="00792B4A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FA614E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614E">
              <w:rPr>
                <w:sz w:val="20"/>
              </w:rPr>
              <w:t>Отдел экономики</w:t>
            </w:r>
            <w:r w:rsidR="00DC58A4" w:rsidRPr="00FA614E">
              <w:rPr>
                <w:sz w:val="20"/>
              </w:rPr>
              <w:t xml:space="preserve"> </w:t>
            </w:r>
          </w:p>
        </w:tc>
      </w:tr>
      <w:tr w:rsidR="00CD7299" w:rsidRPr="00CD7299" w:rsidTr="00DC58A4">
        <w:tc>
          <w:tcPr>
            <w:tcW w:w="838" w:type="dxa"/>
          </w:tcPr>
          <w:p w:rsidR="00763BD3" w:rsidRPr="0042441E" w:rsidRDefault="00763BD3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42441E">
              <w:rPr>
                <w:sz w:val="24"/>
                <w:szCs w:val="24"/>
              </w:rPr>
              <w:t>2.5.</w:t>
            </w:r>
          </w:p>
        </w:tc>
        <w:tc>
          <w:tcPr>
            <w:tcW w:w="15270" w:type="dxa"/>
            <w:gridSpan w:val="6"/>
          </w:tcPr>
          <w:p w:rsidR="00763BD3" w:rsidRPr="0042441E" w:rsidRDefault="00763BD3" w:rsidP="00792B4A">
            <w:pPr>
              <w:pStyle w:val="a5"/>
              <w:rPr>
                <w:b/>
                <w:i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Нижегородской области и имущества, находящегося в собственности муниципальных образований, а также  ресурсов всех видов, находящихся в государственной собственности Нижегородской области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1" w:history="1">
              <w:r w:rsidRPr="0042441E">
                <w:rPr>
                  <w:rStyle w:val="ad"/>
                  <w:i/>
                  <w:color w:val="auto"/>
                  <w:sz w:val="22"/>
                  <w:szCs w:val="22"/>
                </w:rPr>
                <w:t>www.torgi.gov.ru</w:t>
              </w:r>
            </w:hyperlink>
            <w:r w:rsidRPr="0042441E">
              <w:rPr>
                <w:i/>
                <w:sz w:val="22"/>
                <w:szCs w:val="22"/>
              </w:rPr>
              <w:t>) и на официальном сайте уполномоченного органа в сети «Интернет».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807A4F" w:rsidRDefault="00DC58A4" w:rsidP="00792B4A">
            <w:pPr>
              <w:jc w:val="center"/>
              <w:rPr>
                <w:sz w:val="22"/>
                <w:szCs w:val="22"/>
              </w:rPr>
            </w:pPr>
            <w:r w:rsidRPr="00807A4F">
              <w:rPr>
                <w:sz w:val="22"/>
                <w:szCs w:val="22"/>
              </w:rPr>
              <w:t>2.5.1.</w:t>
            </w:r>
          </w:p>
        </w:tc>
        <w:tc>
          <w:tcPr>
            <w:tcW w:w="2848" w:type="dxa"/>
          </w:tcPr>
          <w:p w:rsidR="00DC58A4" w:rsidRPr="00807A4F" w:rsidRDefault="00DC58A4" w:rsidP="00792B4A">
            <w:pPr>
              <w:pStyle w:val="ConsPlusNormal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807A4F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реализации государственного имущества Нижегородской области, имущества, находящегося в муниципальной собственности, а также о предоставлении его в аренду в средствах массовой информации, в </w:t>
            </w:r>
            <w:r w:rsidRPr="00807A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том числе в сети «Интернет».</w:t>
            </w:r>
          </w:p>
        </w:tc>
        <w:tc>
          <w:tcPr>
            <w:tcW w:w="3879" w:type="dxa"/>
          </w:tcPr>
          <w:p w:rsidR="00DC58A4" w:rsidRPr="00807A4F" w:rsidRDefault="00807A4F" w:rsidP="0065331A">
            <w:pPr>
              <w:pStyle w:val="ConsPlusNormal"/>
              <w:keepNext/>
            </w:pPr>
            <w:r w:rsidRPr="00807A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DC58A4" w:rsidRPr="00807A4F" w:rsidRDefault="00DC58A4" w:rsidP="00792B4A">
            <w:pPr>
              <w:keepNext/>
              <w:spacing w:before="60" w:line="240" w:lineRule="atLeast"/>
            </w:pPr>
            <w:r w:rsidRPr="00807A4F">
              <w:rPr>
                <w:sz w:val="22"/>
                <w:szCs w:val="22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DC58A4" w:rsidRPr="00807A4F" w:rsidRDefault="00DC58A4" w:rsidP="00792B4A">
            <w:pPr>
              <w:jc w:val="center"/>
              <w:rPr>
                <w:sz w:val="20"/>
              </w:rPr>
            </w:pPr>
            <w:r w:rsidRPr="00807A4F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D43AB9" w:rsidRPr="00807A4F" w:rsidRDefault="00D43AB9" w:rsidP="00763BD3">
            <w:pPr>
              <w:jc w:val="center"/>
              <w:rPr>
                <w:sz w:val="20"/>
              </w:rPr>
            </w:pPr>
            <w:r w:rsidRPr="00807A4F">
              <w:rPr>
                <w:sz w:val="20"/>
              </w:rPr>
              <w:t>постоянно</w:t>
            </w:r>
          </w:p>
          <w:p w:rsidR="00DC58A4" w:rsidRPr="00807A4F" w:rsidRDefault="00D43AB9" w:rsidP="00807A4F">
            <w:pPr>
              <w:jc w:val="center"/>
              <w:rPr>
                <w:sz w:val="20"/>
              </w:rPr>
            </w:pPr>
            <w:r w:rsidRPr="00807A4F">
              <w:rPr>
                <w:sz w:val="20"/>
              </w:rPr>
              <w:t>(</w:t>
            </w:r>
            <w:r w:rsidR="00DC1D15" w:rsidRPr="00807A4F">
              <w:rPr>
                <w:sz w:val="20"/>
              </w:rPr>
              <w:t>1</w:t>
            </w:r>
            <w:r w:rsidR="00807A4F">
              <w:rPr>
                <w:sz w:val="20"/>
              </w:rPr>
              <w:t>7</w:t>
            </w:r>
            <w:r w:rsidR="0065331A" w:rsidRPr="00807A4F">
              <w:rPr>
                <w:sz w:val="20"/>
              </w:rPr>
              <w:t xml:space="preserve"> сообщени</w:t>
            </w:r>
            <w:r w:rsidR="00A55B25" w:rsidRPr="00807A4F">
              <w:rPr>
                <w:sz w:val="20"/>
              </w:rPr>
              <w:t>й</w:t>
            </w:r>
            <w:r w:rsidRPr="00807A4F">
              <w:rPr>
                <w:sz w:val="20"/>
              </w:rPr>
              <w:t>)</w:t>
            </w:r>
          </w:p>
        </w:tc>
        <w:tc>
          <w:tcPr>
            <w:tcW w:w="2075" w:type="dxa"/>
          </w:tcPr>
          <w:p w:rsidR="0065331A" w:rsidRPr="00807A4F" w:rsidRDefault="0065331A" w:rsidP="009316EE">
            <w:pPr>
              <w:jc w:val="center"/>
              <w:rPr>
                <w:sz w:val="20"/>
              </w:rPr>
            </w:pPr>
            <w:r w:rsidRPr="00807A4F">
              <w:rPr>
                <w:sz w:val="20"/>
              </w:rPr>
              <w:t>Данные КУМИ</w:t>
            </w:r>
          </w:p>
          <w:p w:rsidR="00DC58A4" w:rsidRPr="00807A4F" w:rsidRDefault="00DC58A4" w:rsidP="009316EE">
            <w:pPr>
              <w:jc w:val="center"/>
              <w:rPr>
                <w:sz w:val="20"/>
              </w:rPr>
            </w:pPr>
            <w:r w:rsidRPr="00807A4F">
              <w:rPr>
                <w:sz w:val="20"/>
              </w:rPr>
              <w:t>КУМИ</w:t>
            </w:r>
          </w:p>
        </w:tc>
      </w:tr>
      <w:tr w:rsidR="00CD7299" w:rsidRPr="00CD7299" w:rsidTr="00DC58A4">
        <w:tc>
          <w:tcPr>
            <w:tcW w:w="838" w:type="dxa"/>
          </w:tcPr>
          <w:p w:rsidR="00763BD3" w:rsidRPr="0042441E" w:rsidRDefault="00763BD3" w:rsidP="00792B4A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lastRenderedPageBreak/>
              <w:t>2.6.</w:t>
            </w:r>
          </w:p>
        </w:tc>
        <w:tc>
          <w:tcPr>
            <w:tcW w:w="15270" w:type="dxa"/>
            <w:gridSpan w:val="6"/>
          </w:tcPr>
          <w:p w:rsidR="00763BD3" w:rsidRPr="0042441E" w:rsidRDefault="00763BD3" w:rsidP="00792B4A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CD7299" w:rsidRPr="00CD7299" w:rsidTr="00DC58A4">
        <w:tc>
          <w:tcPr>
            <w:tcW w:w="838" w:type="dxa"/>
          </w:tcPr>
          <w:p w:rsidR="00763BD3" w:rsidRPr="0042441E" w:rsidRDefault="00763BD3" w:rsidP="00792B4A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2.7.</w:t>
            </w:r>
          </w:p>
        </w:tc>
        <w:tc>
          <w:tcPr>
            <w:tcW w:w="15270" w:type="dxa"/>
            <w:gridSpan w:val="6"/>
          </w:tcPr>
          <w:p w:rsidR="00763BD3" w:rsidRPr="0042441E" w:rsidRDefault="00763BD3" w:rsidP="00792B4A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развитие и поддержку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</w:tr>
      <w:tr w:rsidR="00CD7299" w:rsidRPr="00CD7299" w:rsidTr="00DC58A4">
        <w:tc>
          <w:tcPr>
            <w:tcW w:w="838" w:type="dxa"/>
          </w:tcPr>
          <w:p w:rsidR="00792B4A" w:rsidRPr="0042441E" w:rsidRDefault="00792B4A" w:rsidP="00792B4A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2.8.</w:t>
            </w:r>
          </w:p>
        </w:tc>
        <w:tc>
          <w:tcPr>
            <w:tcW w:w="15270" w:type="dxa"/>
            <w:gridSpan w:val="6"/>
          </w:tcPr>
          <w:p w:rsidR="00792B4A" w:rsidRPr="0042441E" w:rsidRDefault="00792B4A" w:rsidP="00792B4A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 xml:space="preserve">Мероприятия, направленные на развитие механизмов практико-ориентированного (дуального образования)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42441E">
              <w:rPr>
                <w:i/>
                <w:sz w:val="22"/>
                <w:szCs w:val="22"/>
                <w:lang w:val="en-US"/>
              </w:rPr>
              <w:t>WorldSkills</w:t>
            </w:r>
            <w:proofErr w:type="spellEnd"/>
            <w:r w:rsidRPr="0042441E">
              <w:rPr>
                <w:i/>
                <w:sz w:val="22"/>
                <w:szCs w:val="22"/>
              </w:rPr>
              <w:t>)</w:t>
            </w:r>
          </w:p>
        </w:tc>
      </w:tr>
      <w:tr w:rsidR="00CD7299" w:rsidRPr="00CD7299" w:rsidTr="00DC58A4">
        <w:tc>
          <w:tcPr>
            <w:tcW w:w="838" w:type="dxa"/>
          </w:tcPr>
          <w:p w:rsidR="00BF4D58" w:rsidRPr="0042441E" w:rsidRDefault="00BF4D58" w:rsidP="00BF4D58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2.9.</w:t>
            </w:r>
          </w:p>
        </w:tc>
        <w:tc>
          <w:tcPr>
            <w:tcW w:w="15270" w:type="dxa"/>
            <w:gridSpan w:val="6"/>
          </w:tcPr>
          <w:p w:rsidR="00BF4D58" w:rsidRPr="0042441E" w:rsidRDefault="00BF4D58" w:rsidP="00BF4D58">
            <w:pPr>
              <w:pStyle w:val="a5"/>
              <w:jc w:val="both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</w:tr>
      <w:tr w:rsidR="00CD7299" w:rsidRPr="00CD7299" w:rsidTr="00DC58A4">
        <w:tc>
          <w:tcPr>
            <w:tcW w:w="838" w:type="dxa"/>
          </w:tcPr>
          <w:p w:rsidR="00BF4D58" w:rsidRPr="0042441E" w:rsidRDefault="00BF4D58" w:rsidP="00BF4D58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2.10.</w:t>
            </w:r>
          </w:p>
        </w:tc>
        <w:tc>
          <w:tcPr>
            <w:tcW w:w="15270" w:type="dxa"/>
            <w:gridSpan w:val="6"/>
          </w:tcPr>
          <w:p w:rsidR="00BF4D58" w:rsidRPr="0042441E" w:rsidRDefault="00BF4D58" w:rsidP="00BF4D58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 для среднего и крупного бизнеса</w:t>
            </w:r>
          </w:p>
        </w:tc>
      </w:tr>
      <w:tr w:rsidR="00CD7299" w:rsidRPr="00CD7299" w:rsidTr="00DC58A4">
        <w:tc>
          <w:tcPr>
            <w:tcW w:w="838" w:type="dxa"/>
          </w:tcPr>
          <w:p w:rsidR="00BF4D58" w:rsidRPr="0042441E" w:rsidRDefault="00BF4D58" w:rsidP="00BF4D58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2.11.</w:t>
            </w:r>
          </w:p>
        </w:tc>
        <w:tc>
          <w:tcPr>
            <w:tcW w:w="15270" w:type="dxa"/>
            <w:gridSpan w:val="6"/>
          </w:tcPr>
          <w:p w:rsidR="00BF4D58" w:rsidRPr="0042441E" w:rsidRDefault="00BF4D58" w:rsidP="00BF4D58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CD7299" w:rsidRPr="00CD7299" w:rsidTr="00DC58A4">
        <w:tc>
          <w:tcPr>
            <w:tcW w:w="838" w:type="dxa"/>
          </w:tcPr>
          <w:p w:rsidR="00BF4D58" w:rsidRPr="0042441E" w:rsidRDefault="00BF4D58" w:rsidP="00BF4D58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2.12.</w:t>
            </w:r>
          </w:p>
        </w:tc>
        <w:tc>
          <w:tcPr>
            <w:tcW w:w="15270" w:type="dxa"/>
            <w:gridSpan w:val="6"/>
          </w:tcPr>
          <w:p w:rsidR="00BF4D58" w:rsidRPr="0042441E" w:rsidRDefault="00BF4D58" w:rsidP="00BF4D58">
            <w:pPr>
              <w:keepNext/>
              <w:spacing w:line="240" w:lineRule="atLeast"/>
              <w:rPr>
                <w:rFonts w:eastAsia="Calibri"/>
                <w:i/>
                <w:lang w:eastAsia="en-US"/>
              </w:rPr>
            </w:pPr>
            <w:r w:rsidRPr="0042441E">
              <w:rPr>
                <w:rFonts w:eastAsia="Calibri"/>
                <w:i/>
                <w:sz w:val="22"/>
                <w:szCs w:val="22"/>
                <w:lang w:eastAsia="en-US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2.12.1.</w:t>
            </w:r>
          </w:p>
        </w:tc>
        <w:tc>
          <w:tcPr>
            <w:tcW w:w="2848" w:type="dxa"/>
          </w:tcPr>
          <w:p w:rsidR="00DC58A4" w:rsidRPr="0042441E" w:rsidRDefault="00DC58A4" w:rsidP="00BF4D58">
            <w:pPr>
              <w:pStyle w:val="ConsPlusNormal"/>
              <w:keepNext/>
              <w:rPr>
                <w:rFonts w:ascii="Times New Roman" w:eastAsia="Calibri" w:hAnsi="Times New Roman" w:cs="Times New Roman"/>
                <w:lang w:eastAsia="en-US"/>
              </w:rPr>
            </w:pPr>
            <w:r w:rsidRPr="0042441E">
              <w:rPr>
                <w:rFonts w:ascii="Times New Roman" w:eastAsia="Calibri" w:hAnsi="Times New Roman" w:cs="Times New Roman"/>
                <w:lang w:eastAsia="en-US"/>
              </w:rPr>
              <w:t>Разработка формы анкеты и порядка анкетирования для проведения мониторинга фактических 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мониторинга.</w:t>
            </w:r>
          </w:p>
        </w:tc>
        <w:tc>
          <w:tcPr>
            <w:tcW w:w="3879" w:type="dxa"/>
          </w:tcPr>
          <w:p w:rsidR="00DC58A4" w:rsidRPr="0042441E" w:rsidRDefault="00B47AC7" w:rsidP="009316EE">
            <w:pPr>
              <w:ind w:firstLine="317"/>
              <w:jc w:val="both"/>
              <w:rPr>
                <w:sz w:val="20"/>
              </w:rPr>
            </w:pPr>
            <w:r w:rsidRPr="0042441E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42441E">
              <w:rPr>
                <w:sz w:val="20"/>
                <w:lang w:eastAsia="en-US"/>
              </w:rPr>
              <w:t>департаментом градостроительного развития территорий Нижегородской области.</w:t>
            </w:r>
          </w:p>
        </w:tc>
        <w:tc>
          <w:tcPr>
            <w:tcW w:w="3119" w:type="dxa"/>
          </w:tcPr>
          <w:p w:rsidR="00DC58A4" w:rsidRPr="0042441E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42441E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DC58A4" w:rsidRPr="0042441E" w:rsidRDefault="0042441E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075" w:type="dxa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ОКС</w:t>
            </w:r>
          </w:p>
          <w:p w:rsidR="00B47AC7" w:rsidRPr="0042441E" w:rsidRDefault="00B47AC7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Методика</w:t>
            </w:r>
            <w:r w:rsidRPr="0042441E">
              <w:rPr>
                <w:sz w:val="20"/>
                <w:lang w:eastAsia="en-US"/>
              </w:rPr>
              <w:t xml:space="preserve"> департамента градостроительного развития территорий Нижегородской области</w:t>
            </w:r>
          </w:p>
        </w:tc>
      </w:tr>
      <w:tr w:rsidR="00CD7299" w:rsidRPr="00CD7299" w:rsidTr="00962BCE">
        <w:tc>
          <w:tcPr>
            <w:tcW w:w="838" w:type="dxa"/>
            <w:shd w:val="clear" w:color="auto" w:fill="D9D9D9" w:themeFill="background1" w:themeFillShade="D9"/>
            <w:vAlign w:val="center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2.12.3.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DC58A4" w:rsidRPr="0042441E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42441E">
              <w:rPr>
                <w:rFonts w:eastAsia="Calibri"/>
                <w:sz w:val="20"/>
                <w:lang w:eastAsia="en-US"/>
              </w:rPr>
              <w:t xml:space="preserve">Подготовка и заключение соглашений с органами местного самоуправления о внедрении типовых административных </w:t>
            </w:r>
            <w:r w:rsidRPr="0042441E">
              <w:rPr>
                <w:rFonts w:eastAsia="Calibri"/>
                <w:sz w:val="20"/>
                <w:lang w:eastAsia="en-US"/>
              </w:rPr>
              <w:lastRenderedPageBreak/>
              <w:t>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:rsidR="00A111DD" w:rsidRPr="0042441E" w:rsidRDefault="00A111DD" w:rsidP="00A111DD">
            <w:pPr>
              <w:ind w:firstLine="369"/>
              <w:jc w:val="both"/>
              <w:rPr>
                <w:sz w:val="20"/>
                <w:lang w:eastAsia="en-US"/>
              </w:rPr>
            </w:pPr>
            <w:r w:rsidRPr="0042441E">
              <w:rPr>
                <w:sz w:val="20"/>
                <w:lang w:eastAsia="ru-RU"/>
              </w:rPr>
              <w:lastRenderedPageBreak/>
              <w:t xml:space="preserve">Администрация Воскресенского муниципального района готова заключить </w:t>
            </w:r>
            <w:r w:rsidRPr="0042441E">
              <w:rPr>
                <w:sz w:val="20"/>
              </w:rPr>
              <w:t>Соглашения</w:t>
            </w:r>
            <w:r w:rsidRPr="0042441E">
              <w:rPr>
                <w:sz w:val="20"/>
                <w:lang w:eastAsia="en-US"/>
              </w:rPr>
              <w:t xml:space="preserve"> между департаментом градостроительного развития территорий Нижегородской области и ОМСУ о </w:t>
            </w:r>
            <w:r w:rsidRPr="0042441E">
              <w:rPr>
                <w:sz w:val="20"/>
                <w:lang w:eastAsia="en-US"/>
              </w:rPr>
              <w:lastRenderedPageBreak/>
              <w:t>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эксплуатацию.</w:t>
            </w:r>
          </w:p>
          <w:p w:rsidR="00DC58A4" w:rsidRPr="0042441E" w:rsidRDefault="00DC58A4" w:rsidP="009316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C58A4" w:rsidRPr="0042441E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42441E">
              <w:rPr>
                <w:rFonts w:eastAsia="Calibri"/>
                <w:sz w:val="20"/>
                <w:lang w:eastAsia="en-US"/>
              </w:rPr>
              <w:lastRenderedPageBreak/>
              <w:t>Процент органов местного самоуправления, заключивших соглашения и соблюдающих сроки проведения процедур, %</w:t>
            </w:r>
          </w:p>
          <w:p w:rsidR="00DC58A4" w:rsidRPr="0042441E" w:rsidRDefault="00DC58A4" w:rsidP="00BF4D58">
            <w:pPr>
              <w:rPr>
                <w:sz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-</w:t>
            </w:r>
            <w:r w:rsidRPr="0042441E">
              <w:rPr>
                <w:rStyle w:val="a6"/>
                <w:sz w:val="20"/>
              </w:rPr>
              <w:footnoteReference w:id="3"/>
            </w:r>
            <w:r w:rsidRPr="0042441E">
              <w:rPr>
                <w:sz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-</w:t>
            </w:r>
            <w:r w:rsidRPr="0042441E">
              <w:rPr>
                <w:sz w:val="20"/>
                <w:vertAlign w:val="superscript"/>
              </w:rPr>
              <w:t>**</w:t>
            </w:r>
          </w:p>
          <w:p w:rsidR="00DC58A4" w:rsidRPr="0042441E" w:rsidRDefault="00DC58A4" w:rsidP="00BF4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2441E">
              <w:rPr>
                <w:rFonts w:eastAsia="Calibri"/>
                <w:sz w:val="20"/>
                <w:lang w:eastAsia="en-US"/>
              </w:rPr>
              <w:t>-</w:t>
            </w:r>
            <w:r w:rsidRPr="0042441E">
              <w:rPr>
                <w:rFonts w:eastAsia="Calibri"/>
                <w:sz w:val="20"/>
                <w:vertAlign w:val="superscript"/>
                <w:lang w:eastAsia="en-US"/>
              </w:rPr>
              <w:t>**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A111DD" w:rsidRPr="0042441E" w:rsidRDefault="00A111DD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1.Количество соглашений.</w:t>
            </w:r>
          </w:p>
          <w:p w:rsidR="00A111DD" w:rsidRPr="0042441E" w:rsidRDefault="00A111DD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42441E">
              <w:rPr>
                <w:sz w:val="20"/>
              </w:rPr>
              <w:t xml:space="preserve">2.Результаты анкетирования </w:t>
            </w:r>
          </w:p>
          <w:p w:rsidR="00DC58A4" w:rsidRPr="0042441E" w:rsidRDefault="00DC58A4" w:rsidP="00A111DD">
            <w:pPr>
              <w:keepNext/>
              <w:spacing w:line="240" w:lineRule="atLeast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ОКС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lastRenderedPageBreak/>
              <w:t>2.12.4.</w:t>
            </w:r>
          </w:p>
        </w:tc>
        <w:tc>
          <w:tcPr>
            <w:tcW w:w="2848" w:type="dxa"/>
          </w:tcPr>
          <w:p w:rsidR="00DC58A4" w:rsidRPr="0042441E" w:rsidRDefault="00DC58A4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42441E">
              <w:rPr>
                <w:rFonts w:eastAsia="Calibri"/>
                <w:sz w:val="20"/>
                <w:lang w:eastAsia="en-US"/>
              </w:rPr>
              <w:t>Разработка (при наличии полномочий)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эксплуатацию.</w:t>
            </w:r>
          </w:p>
        </w:tc>
        <w:tc>
          <w:tcPr>
            <w:tcW w:w="3879" w:type="dxa"/>
          </w:tcPr>
          <w:p w:rsidR="00A111DD" w:rsidRPr="0042441E" w:rsidRDefault="00A111DD" w:rsidP="00A111DD">
            <w:pPr>
              <w:ind w:firstLine="369"/>
              <w:jc w:val="both"/>
              <w:rPr>
                <w:sz w:val="20"/>
                <w:lang w:eastAsia="ru-RU"/>
              </w:rPr>
            </w:pPr>
            <w:r w:rsidRPr="0042441E">
              <w:rPr>
                <w:sz w:val="20"/>
                <w:lang w:eastAsia="en-US"/>
              </w:rPr>
              <w:t>Утвержден регламент «</w:t>
            </w:r>
            <w:r w:rsidRPr="0042441E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42441E">
              <w:rPr>
                <w:szCs w:val="28"/>
              </w:rPr>
              <w:t xml:space="preserve"> </w:t>
            </w:r>
          </w:p>
          <w:p w:rsidR="00DC58A4" w:rsidRPr="0042441E" w:rsidRDefault="00A111DD" w:rsidP="00A111DD">
            <w:pPr>
              <w:ind w:firstLine="369"/>
              <w:jc w:val="both"/>
              <w:rPr>
                <w:sz w:val="20"/>
              </w:rPr>
            </w:pPr>
            <w:r w:rsidRPr="0042441E">
              <w:rPr>
                <w:sz w:val="20"/>
                <w:lang w:eastAsia="en-US"/>
              </w:rPr>
              <w:t xml:space="preserve">Утвержден регламент </w:t>
            </w:r>
            <w:r w:rsidRPr="0042441E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42441E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DC58A4" w:rsidRPr="0042441E" w:rsidRDefault="00DC58A4" w:rsidP="00BF4D58">
            <w:pPr>
              <w:pStyle w:val="a5"/>
              <w:rPr>
                <w:sz w:val="20"/>
              </w:rPr>
            </w:pPr>
            <w:r w:rsidRPr="0042441E">
              <w:rPr>
                <w:rFonts w:eastAsia="Calibri"/>
                <w:sz w:val="20"/>
                <w:lang w:eastAsia="en-US"/>
              </w:rPr>
              <w:t>Разработан и утвержден типовой административный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объекта капитального строительства, внедрение которых целесообразно осуществить в 2016 году в рамках соответствующего соглашения-меморандума между органами исполнительной власти Нижегородской области и органами местного самоуправления</w:t>
            </w:r>
            <w:r w:rsidRPr="0042441E">
              <w:rPr>
                <w:sz w:val="20"/>
              </w:rPr>
              <w:t xml:space="preserve"> муниципальных районов и городских округов Нижегородской области. </w:t>
            </w:r>
          </w:p>
          <w:p w:rsidR="00DC58A4" w:rsidRPr="0042441E" w:rsidRDefault="00DC58A4" w:rsidP="00BF4D58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42441E" w:rsidRDefault="00DC58A4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C58A4" w:rsidRPr="0042441E" w:rsidRDefault="00A111DD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42441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075" w:type="dxa"/>
          </w:tcPr>
          <w:p w:rsidR="00A111DD" w:rsidRPr="0042441E" w:rsidRDefault="00A111DD" w:rsidP="00BF4D58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 xml:space="preserve">Информация </w:t>
            </w:r>
            <w:proofErr w:type="spellStart"/>
            <w:r w:rsidR="004135E1" w:rsidRPr="0042441E">
              <w:rPr>
                <w:sz w:val="20"/>
              </w:rPr>
              <w:t>ОКСиА</w:t>
            </w:r>
            <w:proofErr w:type="spellEnd"/>
          </w:p>
          <w:p w:rsidR="004135E1" w:rsidRPr="0042441E" w:rsidRDefault="004135E1" w:rsidP="004135E1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ОКС</w:t>
            </w:r>
          </w:p>
          <w:p w:rsidR="004135E1" w:rsidRPr="0042441E" w:rsidRDefault="004135E1" w:rsidP="00BF4D58">
            <w:pPr>
              <w:jc w:val="center"/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</w:tcPr>
          <w:p w:rsidR="00DA7772" w:rsidRPr="0042441E" w:rsidRDefault="00DA7772" w:rsidP="00DA7772">
            <w:pPr>
              <w:pStyle w:val="a5"/>
              <w:jc w:val="center"/>
            </w:pPr>
            <w:r w:rsidRPr="0042441E">
              <w:rPr>
                <w:sz w:val="22"/>
                <w:szCs w:val="22"/>
              </w:rPr>
              <w:t>2.13.</w:t>
            </w:r>
          </w:p>
        </w:tc>
        <w:tc>
          <w:tcPr>
            <w:tcW w:w="15270" w:type="dxa"/>
            <w:gridSpan w:val="6"/>
          </w:tcPr>
          <w:p w:rsidR="00DA7772" w:rsidRPr="0042441E" w:rsidRDefault="00DA7772" w:rsidP="00DA7772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повышение доступности и наглядности в сети «Интернет» информации о свободных резервах трансформаторной мощности и ориентировочных местах подключения (технического присоединения) к сетям газораспределительных станций по субъектам естественных монополий, с отображением на географической карте Нижегородской области</w:t>
            </w:r>
          </w:p>
        </w:tc>
      </w:tr>
      <w:tr w:rsidR="00CD7299" w:rsidRPr="00CD7299" w:rsidTr="00DC58A4">
        <w:tc>
          <w:tcPr>
            <w:tcW w:w="838" w:type="dxa"/>
          </w:tcPr>
          <w:p w:rsidR="00DA7772" w:rsidRPr="0042441E" w:rsidRDefault="00DA7772" w:rsidP="00DA7772">
            <w:pPr>
              <w:pStyle w:val="a5"/>
              <w:jc w:val="center"/>
            </w:pPr>
            <w:r w:rsidRPr="0042441E">
              <w:rPr>
                <w:sz w:val="22"/>
                <w:szCs w:val="22"/>
              </w:rPr>
              <w:t>2.14.</w:t>
            </w:r>
          </w:p>
        </w:tc>
        <w:tc>
          <w:tcPr>
            <w:tcW w:w="15270" w:type="dxa"/>
            <w:gridSpan w:val="6"/>
          </w:tcPr>
          <w:p w:rsidR="00DA7772" w:rsidRPr="0042441E" w:rsidRDefault="00DA7772" w:rsidP="00DA7772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 xml:space="preserve">Мероприятия, направленные на создание механизмов публичного технологического и ценового аудита инвестиционных проектов субъектов естественных </w:t>
            </w:r>
            <w:r w:rsidRPr="0042441E">
              <w:rPr>
                <w:i/>
                <w:sz w:val="22"/>
                <w:szCs w:val="22"/>
              </w:rPr>
              <w:lastRenderedPageBreak/>
              <w:t>монополий</w:t>
            </w:r>
          </w:p>
        </w:tc>
      </w:tr>
      <w:tr w:rsidR="00CD7299" w:rsidRPr="00CD7299" w:rsidTr="00DC58A4">
        <w:tc>
          <w:tcPr>
            <w:tcW w:w="838" w:type="dxa"/>
          </w:tcPr>
          <w:p w:rsidR="00DA7772" w:rsidRPr="0042441E" w:rsidRDefault="00DA7772" w:rsidP="00DA7772">
            <w:pPr>
              <w:pStyle w:val="a5"/>
              <w:jc w:val="center"/>
            </w:pPr>
            <w:r w:rsidRPr="0042441E">
              <w:rPr>
                <w:sz w:val="22"/>
                <w:szCs w:val="22"/>
              </w:rPr>
              <w:lastRenderedPageBreak/>
              <w:t>2.15.</w:t>
            </w:r>
          </w:p>
        </w:tc>
        <w:tc>
          <w:tcPr>
            <w:tcW w:w="15270" w:type="dxa"/>
            <w:gridSpan w:val="6"/>
          </w:tcPr>
          <w:p w:rsidR="00DA7772" w:rsidRPr="0042441E" w:rsidRDefault="00DA7772" w:rsidP="00DA7772">
            <w:pPr>
              <w:jc w:val="both"/>
              <w:rPr>
                <w:i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DA7772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2.15.1.</w:t>
            </w:r>
          </w:p>
        </w:tc>
        <w:tc>
          <w:tcPr>
            <w:tcW w:w="2848" w:type="dxa"/>
          </w:tcPr>
          <w:p w:rsidR="00DC58A4" w:rsidRPr="0042441E" w:rsidRDefault="00DC58A4" w:rsidP="00DA7772">
            <w:pPr>
              <w:rPr>
                <w:sz w:val="20"/>
              </w:rPr>
            </w:pPr>
            <w:r w:rsidRPr="0042441E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  СО НКО в малых городах и селах.</w:t>
            </w:r>
          </w:p>
        </w:tc>
        <w:tc>
          <w:tcPr>
            <w:tcW w:w="3879" w:type="dxa"/>
          </w:tcPr>
          <w:p w:rsidR="00DC58A4" w:rsidRPr="0042441E" w:rsidRDefault="007F0C1B" w:rsidP="002D2916">
            <w:pPr>
              <w:jc w:val="both"/>
              <w:rPr>
                <w:sz w:val="20"/>
              </w:rPr>
            </w:pPr>
            <w:r w:rsidRPr="0042441E">
              <w:rPr>
                <w:sz w:val="20"/>
              </w:rPr>
              <w:t>23 июня 2017 года проведена в рамках заседания Координационного Совета при Городецкой Епархии рабочая встреча по обмену опытом подготовки социально значимых проектов в сфере развития въездного и внутреннего туризма на территории Воскресенского муниципального района. 6 июля 2017 года в рамках X</w:t>
            </w:r>
            <w:r w:rsidRPr="0042441E">
              <w:rPr>
                <w:sz w:val="20"/>
                <w:lang w:val="en-US"/>
              </w:rPr>
              <w:t>I</w:t>
            </w:r>
            <w:r w:rsidRPr="0042441E">
              <w:rPr>
                <w:sz w:val="20"/>
              </w:rPr>
              <w:t xml:space="preserve"> межрегионального фестиваля народного творчества «Град Китеж – душа России» запланирована рабочая встреча по обмену опытом подготовки социально значимых  проектов либо мероприятий СО НКО в сфере развития въездного и внутреннего туризма на территории Воскресенского муниципального района.</w:t>
            </w:r>
          </w:p>
        </w:tc>
        <w:tc>
          <w:tcPr>
            <w:tcW w:w="3119" w:type="dxa"/>
          </w:tcPr>
          <w:p w:rsidR="00DC58A4" w:rsidRPr="0042441E" w:rsidRDefault="00DC58A4" w:rsidP="00DA7772">
            <w:pPr>
              <w:rPr>
                <w:sz w:val="20"/>
              </w:rPr>
            </w:pPr>
            <w:r w:rsidRPr="0042441E">
              <w:rPr>
                <w:sz w:val="20"/>
              </w:rPr>
              <w:t xml:space="preserve">Количество проведенных семинаров, </w:t>
            </w:r>
            <w:proofErr w:type="spellStart"/>
            <w:r w:rsidRPr="0042441E">
              <w:rPr>
                <w:sz w:val="20"/>
              </w:rPr>
              <w:t>ед</w:t>
            </w:r>
            <w:proofErr w:type="spellEnd"/>
          </w:p>
        </w:tc>
        <w:tc>
          <w:tcPr>
            <w:tcW w:w="1365" w:type="dxa"/>
            <w:vAlign w:val="center"/>
          </w:tcPr>
          <w:p w:rsidR="00DC58A4" w:rsidRPr="0042441E" w:rsidRDefault="00DC58A4" w:rsidP="00DA7772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C58A4" w:rsidRPr="0042441E" w:rsidRDefault="007F0C1B" w:rsidP="00DA7772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1</w:t>
            </w:r>
          </w:p>
        </w:tc>
        <w:tc>
          <w:tcPr>
            <w:tcW w:w="2075" w:type="dxa"/>
          </w:tcPr>
          <w:p w:rsidR="00F4079E" w:rsidRPr="0042441E" w:rsidRDefault="00F4079E" w:rsidP="00DA7772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Данные Управления делами</w:t>
            </w:r>
          </w:p>
          <w:p w:rsidR="00DC58A4" w:rsidRPr="0042441E" w:rsidRDefault="00DC58A4" w:rsidP="00DA7772">
            <w:pPr>
              <w:jc w:val="center"/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</w:tcPr>
          <w:p w:rsidR="00A07662" w:rsidRPr="0042441E" w:rsidRDefault="00A07662" w:rsidP="00A07662">
            <w:pPr>
              <w:pStyle w:val="a5"/>
              <w:jc w:val="center"/>
            </w:pPr>
            <w:r w:rsidRPr="0042441E">
              <w:rPr>
                <w:sz w:val="22"/>
                <w:szCs w:val="22"/>
              </w:rPr>
              <w:t>2.16.</w:t>
            </w:r>
          </w:p>
        </w:tc>
        <w:tc>
          <w:tcPr>
            <w:tcW w:w="15270" w:type="dxa"/>
            <w:gridSpan w:val="6"/>
          </w:tcPr>
          <w:p w:rsidR="00A07662" w:rsidRPr="0042441E" w:rsidRDefault="00A07662" w:rsidP="00A07662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Организация мониторинга состояния и развития конкурентной среды на рынках товаров и услуг Нижегородской области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A07662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2.16.1.</w:t>
            </w:r>
          </w:p>
        </w:tc>
        <w:tc>
          <w:tcPr>
            <w:tcW w:w="2848" w:type="dxa"/>
          </w:tcPr>
          <w:p w:rsidR="00DC58A4" w:rsidRPr="0042441E" w:rsidRDefault="00DC58A4" w:rsidP="00A07662">
            <w:pPr>
              <w:pStyle w:val="a5"/>
              <w:rPr>
                <w:sz w:val="20"/>
              </w:rPr>
            </w:pPr>
            <w:r w:rsidRPr="0042441E">
              <w:rPr>
                <w:sz w:val="20"/>
              </w:rPr>
              <w:t>Организация и проведение мониторингов:</w:t>
            </w:r>
          </w:p>
          <w:p w:rsidR="00DC58A4" w:rsidRPr="0042441E" w:rsidRDefault="00DC58A4" w:rsidP="00A07662">
            <w:pPr>
              <w:pStyle w:val="a5"/>
              <w:rPr>
                <w:sz w:val="20"/>
              </w:rPr>
            </w:pPr>
            <w:r w:rsidRPr="0042441E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DC58A4" w:rsidRPr="0042441E" w:rsidRDefault="00DC58A4" w:rsidP="00A07662">
            <w:pPr>
              <w:pStyle w:val="a5"/>
              <w:rPr>
                <w:bCs/>
                <w:sz w:val="20"/>
              </w:rPr>
            </w:pPr>
            <w:r w:rsidRPr="0042441E">
              <w:rPr>
                <w:sz w:val="20"/>
              </w:rPr>
              <w:t>-</w:t>
            </w:r>
            <w:r w:rsidRPr="0042441E">
              <w:rPr>
                <w:bCs/>
                <w:sz w:val="20"/>
              </w:rPr>
              <w:t xml:space="preserve">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DC58A4" w:rsidRPr="0042441E" w:rsidRDefault="00DC58A4" w:rsidP="00A07662">
            <w:pPr>
              <w:rPr>
                <w:sz w:val="20"/>
              </w:rPr>
            </w:pPr>
            <w:r w:rsidRPr="0042441E">
              <w:rPr>
                <w:sz w:val="20"/>
              </w:rPr>
              <w:t xml:space="preserve">- удовлетворенности </w:t>
            </w:r>
            <w:r w:rsidRPr="0042441E">
              <w:rPr>
                <w:sz w:val="20"/>
              </w:rPr>
              <w:lastRenderedPageBreak/>
              <w:t>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органом.</w:t>
            </w:r>
          </w:p>
        </w:tc>
        <w:tc>
          <w:tcPr>
            <w:tcW w:w="3879" w:type="dxa"/>
          </w:tcPr>
          <w:p w:rsidR="001368B2" w:rsidRPr="0042441E" w:rsidRDefault="001368B2" w:rsidP="001368B2">
            <w:pPr>
              <w:pStyle w:val="a5"/>
              <w:ind w:firstLine="369"/>
              <w:jc w:val="both"/>
              <w:rPr>
                <w:bCs/>
                <w:sz w:val="20"/>
              </w:rPr>
            </w:pPr>
            <w:r w:rsidRPr="0042441E">
              <w:rPr>
                <w:sz w:val="20"/>
              </w:rPr>
              <w:lastRenderedPageBreak/>
              <w:t xml:space="preserve">Администрацией Воскресенского муниципального района проведено анкетирование 10 субъектов предпринимательской деятельности и 20 потребителей услуг в 3 квартале 2017 году. </w:t>
            </w:r>
          </w:p>
          <w:p w:rsidR="00DC58A4" w:rsidRPr="0042441E" w:rsidRDefault="00DC58A4" w:rsidP="00EB1BF5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42441E" w:rsidRDefault="00DC58A4" w:rsidP="00A07662">
            <w:pPr>
              <w:pStyle w:val="a5"/>
              <w:rPr>
                <w:sz w:val="20"/>
              </w:rPr>
            </w:pPr>
            <w:r w:rsidRPr="0042441E">
              <w:rPr>
                <w:sz w:val="20"/>
              </w:rPr>
              <w:t>Количество проведенных мониторингов, ед.</w:t>
            </w:r>
          </w:p>
          <w:p w:rsidR="00DC58A4" w:rsidRPr="0042441E" w:rsidRDefault="00DC58A4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DC58A4" w:rsidRPr="0042441E" w:rsidRDefault="00DC58A4" w:rsidP="00A07662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C58A4" w:rsidRPr="0042441E" w:rsidRDefault="00D80D10" w:rsidP="00A0766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2075" w:type="dxa"/>
          </w:tcPr>
          <w:p w:rsidR="007B7DDE" w:rsidRPr="0042441E" w:rsidRDefault="007B7DDE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Анкеты разработаны министерством промышленности, торговли и предпринимательства Нижегородской области</w:t>
            </w:r>
          </w:p>
          <w:p w:rsidR="00DC58A4" w:rsidRPr="0042441E" w:rsidRDefault="0052578F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Отдел экономики</w:t>
            </w:r>
            <w:r w:rsidR="00DC58A4" w:rsidRPr="0042441E">
              <w:rPr>
                <w:sz w:val="20"/>
              </w:rPr>
              <w:t xml:space="preserve"> 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4A4AEF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lastRenderedPageBreak/>
              <w:t>2.16.3.</w:t>
            </w:r>
          </w:p>
        </w:tc>
        <w:tc>
          <w:tcPr>
            <w:tcW w:w="2848" w:type="dxa"/>
          </w:tcPr>
          <w:p w:rsidR="00DC58A4" w:rsidRPr="0042441E" w:rsidRDefault="00DC58A4" w:rsidP="004A4AEF">
            <w:pPr>
              <w:pStyle w:val="a5"/>
              <w:rPr>
                <w:sz w:val="20"/>
              </w:rPr>
            </w:pPr>
            <w:r w:rsidRPr="0042441E">
              <w:rPr>
                <w:sz w:val="20"/>
              </w:rPr>
              <w:t xml:space="preserve">Организация и проведение мониторингов деятельности хозяйствующих субъектов, доля участия Нижегородской области или муниципального образования в которых составляет 50 и более процентов.  </w:t>
            </w:r>
          </w:p>
          <w:p w:rsidR="00DC58A4" w:rsidRPr="0042441E" w:rsidRDefault="00DC58A4" w:rsidP="004A4AEF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DC58A4" w:rsidRPr="0042441E" w:rsidRDefault="00E76E02" w:rsidP="00097E7B">
            <w:pPr>
              <w:ind w:firstLine="369"/>
              <w:jc w:val="both"/>
              <w:rPr>
                <w:b/>
                <w:sz w:val="20"/>
              </w:rPr>
            </w:pPr>
            <w:r w:rsidRPr="0042441E">
              <w:rPr>
                <w:sz w:val="20"/>
              </w:rPr>
              <w:t>Хозяйствующих субъектов, доля участия Нижегородской области или муниципального образования в которых составляет 50 и более процентов на территории района нет.</w:t>
            </w:r>
          </w:p>
        </w:tc>
        <w:tc>
          <w:tcPr>
            <w:tcW w:w="3119" w:type="dxa"/>
          </w:tcPr>
          <w:p w:rsidR="00DC58A4" w:rsidRPr="0042441E" w:rsidRDefault="00DC58A4" w:rsidP="004A4AEF">
            <w:pPr>
              <w:pStyle w:val="a5"/>
              <w:rPr>
                <w:sz w:val="20"/>
              </w:rPr>
            </w:pPr>
            <w:r w:rsidRPr="0042441E">
              <w:rPr>
                <w:sz w:val="20"/>
              </w:rPr>
              <w:t>Количество проведенных мониторингов, ед.</w:t>
            </w:r>
          </w:p>
        </w:tc>
        <w:tc>
          <w:tcPr>
            <w:tcW w:w="1365" w:type="dxa"/>
            <w:vAlign w:val="center"/>
          </w:tcPr>
          <w:p w:rsidR="00DC58A4" w:rsidRPr="0042441E" w:rsidRDefault="00DC58A4" w:rsidP="004A4AEF">
            <w:pPr>
              <w:pStyle w:val="a5"/>
              <w:rPr>
                <w:sz w:val="20"/>
              </w:rPr>
            </w:pPr>
            <w:r w:rsidRPr="0042441E">
              <w:rPr>
                <w:sz w:val="20"/>
              </w:rPr>
              <w:t>2016 – 1 и 52 от ОМСУ</w:t>
            </w:r>
          </w:p>
          <w:p w:rsidR="00DC58A4" w:rsidRPr="0042441E" w:rsidRDefault="00DC58A4" w:rsidP="004A4AE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DC58A4" w:rsidRPr="0042441E" w:rsidRDefault="00137405" w:rsidP="004A4AEF">
            <w:pPr>
              <w:pStyle w:val="a5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-</w:t>
            </w:r>
          </w:p>
        </w:tc>
        <w:tc>
          <w:tcPr>
            <w:tcW w:w="2075" w:type="dxa"/>
          </w:tcPr>
          <w:p w:rsidR="00EF2742" w:rsidRPr="0042441E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Отдел экономики</w:t>
            </w:r>
          </w:p>
          <w:p w:rsidR="00DC58A4" w:rsidRPr="0042441E" w:rsidRDefault="00DC58A4" w:rsidP="00523815">
            <w:pPr>
              <w:pStyle w:val="a5"/>
              <w:jc w:val="center"/>
              <w:rPr>
                <w:sz w:val="20"/>
              </w:rPr>
            </w:pP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E830E7" w:rsidRDefault="00DC58A4" w:rsidP="004A4AEF">
            <w:pPr>
              <w:jc w:val="center"/>
              <w:rPr>
                <w:sz w:val="20"/>
              </w:rPr>
            </w:pPr>
            <w:r w:rsidRPr="00E830E7">
              <w:rPr>
                <w:sz w:val="20"/>
              </w:rPr>
              <w:t>2.16.4.</w:t>
            </w:r>
          </w:p>
        </w:tc>
        <w:tc>
          <w:tcPr>
            <w:tcW w:w="2848" w:type="dxa"/>
          </w:tcPr>
          <w:p w:rsidR="00DC58A4" w:rsidRPr="00E830E7" w:rsidRDefault="00DC58A4" w:rsidP="004A4AEF">
            <w:pPr>
              <w:pStyle w:val="a5"/>
              <w:rPr>
                <w:sz w:val="20"/>
              </w:rPr>
            </w:pPr>
            <w:r w:rsidRPr="00E830E7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DC58A4" w:rsidRPr="00E830E7" w:rsidRDefault="00DC58A4" w:rsidP="00E76E02">
            <w:pPr>
              <w:ind w:firstLine="369"/>
              <w:jc w:val="both"/>
              <w:rPr>
                <w:sz w:val="20"/>
              </w:rPr>
            </w:pPr>
            <w:r w:rsidRPr="00E830E7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DC58A4" w:rsidRPr="00E830E7" w:rsidRDefault="00DC58A4" w:rsidP="00F701F9">
            <w:pPr>
              <w:jc w:val="both"/>
              <w:rPr>
                <w:sz w:val="20"/>
              </w:rPr>
            </w:pPr>
          </w:p>
          <w:p w:rsidR="00DC58A4" w:rsidRPr="00E830E7" w:rsidRDefault="00DC58A4" w:rsidP="00865C1C">
            <w:pPr>
              <w:rPr>
                <w:sz w:val="20"/>
              </w:rPr>
            </w:pPr>
          </w:p>
          <w:p w:rsidR="00DC58A4" w:rsidRPr="00E830E7" w:rsidRDefault="00DC58A4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E830E7" w:rsidRDefault="00DC58A4" w:rsidP="004A4AEF">
            <w:pPr>
              <w:pStyle w:val="aa"/>
              <w:rPr>
                <w:sz w:val="20"/>
              </w:rPr>
            </w:pPr>
            <w:r w:rsidRPr="00E830E7">
              <w:rPr>
                <w:sz w:val="20"/>
              </w:rPr>
              <w:t>Количество субъектов естественных монополий, о деятельности которых размещена информация</w:t>
            </w:r>
          </w:p>
        </w:tc>
        <w:tc>
          <w:tcPr>
            <w:tcW w:w="1365" w:type="dxa"/>
            <w:vAlign w:val="center"/>
          </w:tcPr>
          <w:p w:rsidR="00DC58A4" w:rsidRPr="00E830E7" w:rsidRDefault="00DC58A4" w:rsidP="004A4AEF">
            <w:pPr>
              <w:jc w:val="center"/>
              <w:rPr>
                <w:sz w:val="20"/>
              </w:rPr>
            </w:pPr>
            <w:r w:rsidRPr="00E830E7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E830E7" w:rsidRDefault="00E76E02" w:rsidP="004A4AEF">
            <w:pPr>
              <w:pStyle w:val="aa"/>
              <w:jc w:val="center"/>
              <w:rPr>
                <w:sz w:val="20"/>
              </w:rPr>
            </w:pPr>
            <w:r w:rsidRPr="00E830E7">
              <w:rPr>
                <w:sz w:val="20"/>
              </w:rPr>
              <w:t>2</w:t>
            </w:r>
          </w:p>
        </w:tc>
        <w:tc>
          <w:tcPr>
            <w:tcW w:w="2075" w:type="dxa"/>
          </w:tcPr>
          <w:p w:rsidR="00EF2742" w:rsidRPr="00E830E7" w:rsidRDefault="00CA3606" w:rsidP="00EF2742">
            <w:pPr>
              <w:pStyle w:val="aa"/>
              <w:jc w:val="center"/>
              <w:rPr>
                <w:sz w:val="20"/>
              </w:rPr>
            </w:pPr>
            <w:r w:rsidRPr="00E830E7">
              <w:rPr>
                <w:sz w:val="20"/>
              </w:rPr>
              <w:t>Отдел экономики</w:t>
            </w:r>
          </w:p>
          <w:p w:rsidR="00DC58A4" w:rsidRPr="00E830E7" w:rsidRDefault="00DC58A4" w:rsidP="00542144">
            <w:pPr>
              <w:pStyle w:val="aa"/>
              <w:jc w:val="center"/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</w:tcPr>
          <w:p w:rsidR="000B49B6" w:rsidRPr="0042441E" w:rsidRDefault="000B49B6" w:rsidP="004A4AEF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2.17.</w:t>
            </w:r>
          </w:p>
        </w:tc>
        <w:tc>
          <w:tcPr>
            <w:tcW w:w="15270" w:type="dxa"/>
            <w:gridSpan w:val="6"/>
          </w:tcPr>
          <w:p w:rsidR="000B49B6" w:rsidRPr="0042441E" w:rsidRDefault="000B49B6" w:rsidP="004A4AEF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Рассмотрение вопросов развития конкуренции советом по развитию конкуренции Нижегородской области (далее – Коллегиальный орган) и общественными советами при органах исполнительной власти Нижегородской области</w:t>
            </w:r>
          </w:p>
        </w:tc>
      </w:tr>
      <w:tr w:rsidR="00CD7299" w:rsidRPr="00CD7299" w:rsidTr="00DC58A4">
        <w:tc>
          <w:tcPr>
            <w:tcW w:w="838" w:type="dxa"/>
          </w:tcPr>
          <w:p w:rsidR="003E3F81" w:rsidRPr="0042441E" w:rsidRDefault="003E3F81" w:rsidP="004A4AEF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2.18.</w:t>
            </w:r>
          </w:p>
        </w:tc>
        <w:tc>
          <w:tcPr>
            <w:tcW w:w="15270" w:type="dxa"/>
            <w:gridSpan w:val="6"/>
          </w:tcPr>
          <w:p w:rsidR="003E3F81" w:rsidRPr="0042441E" w:rsidRDefault="003E3F81" w:rsidP="004A4AEF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 xml:space="preserve">Организационные мероприятия по привлечению органов местного самоуправления муниципальных районов и городских округов Нижегородской области к </w:t>
            </w:r>
            <w:r w:rsidRPr="0042441E">
              <w:rPr>
                <w:i/>
                <w:sz w:val="22"/>
                <w:szCs w:val="22"/>
              </w:rPr>
              <w:lastRenderedPageBreak/>
              <w:t>внедрению Стандарта развития конкуренции (далее – Стандарт)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4A4AEF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lastRenderedPageBreak/>
              <w:t>2.18.1.</w:t>
            </w:r>
          </w:p>
        </w:tc>
        <w:tc>
          <w:tcPr>
            <w:tcW w:w="2848" w:type="dxa"/>
          </w:tcPr>
          <w:p w:rsidR="00DC58A4" w:rsidRPr="0042441E" w:rsidRDefault="00DC58A4" w:rsidP="004A4AEF">
            <w:pPr>
              <w:rPr>
                <w:sz w:val="20"/>
              </w:rPr>
            </w:pPr>
            <w:r w:rsidRPr="0042441E">
              <w:rPr>
                <w:sz w:val="20"/>
              </w:rPr>
              <w:t>Заключение соглашений между министерством экономики и конкурентной политики Нижегородской области и органами местного самоуправления о внедрении Стандарта развития конкуренции на территории Нижегородской области</w:t>
            </w:r>
          </w:p>
        </w:tc>
        <w:tc>
          <w:tcPr>
            <w:tcW w:w="3879" w:type="dxa"/>
          </w:tcPr>
          <w:p w:rsidR="00DC58A4" w:rsidRPr="0042441E" w:rsidRDefault="00DC58A4" w:rsidP="00E76E02">
            <w:pPr>
              <w:ind w:firstLine="369"/>
              <w:jc w:val="both"/>
              <w:rPr>
                <w:sz w:val="20"/>
              </w:rPr>
            </w:pPr>
            <w:r w:rsidRPr="0042441E">
              <w:rPr>
                <w:sz w:val="20"/>
              </w:rPr>
              <w:t>18 февраля 2016 года министерством экономики и конкурентной политики Нижегородской области заключен</w:t>
            </w:r>
            <w:r w:rsidR="00E76E02" w:rsidRPr="0042441E">
              <w:rPr>
                <w:sz w:val="20"/>
              </w:rPr>
              <w:t>о</w:t>
            </w:r>
            <w:r w:rsidRPr="0042441E">
              <w:rPr>
                <w:sz w:val="20"/>
              </w:rPr>
              <w:t xml:space="preserve"> соглашени</w:t>
            </w:r>
            <w:r w:rsidR="00E76E02" w:rsidRPr="0042441E">
              <w:rPr>
                <w:sz w:val="20"/>
              </w:rPr>
              <w:t>е</w:t>
            </w:r>
            <w:r w:rsidRPr="0042441E">
              <w:rPr>
                <w:sz w:val="20"/>
              </w:rPr>
              <w:t xml:space="preserve"> о внедрении Стандарта развития конкуренции на территории Нижегородской области </w:t>
            </w:r>
            <w:r w:rsidR="00E76E02" w:rsidRPr="0042441E">
              <w:rPr>
                <w:sz w:val="20"/>
              </w:rPr>
              <w:t>Воскресенским муниципальным районом</w:t>
            </w:r>
            <w:r w:rsidRPr="0042441E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DC58A4" w:rsidRPr="0042441E" w:rsidRDefault="00DC58A4" w:rsidP="004A4AEF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Доля ОМСУ, заключивших и реализующих соглашения, %</w:t>
            </w:r>
          </w:p>
        </w:tc>
        <w:tc>
          <w:tcPr>
            <w:tcW w:w="1365" w:type="dxa"/>
            <w:vAlign w:val="center"/>
          </w:tcPr>
          <w:p w:rsidR="00DC58A4" w:rsidRPr="0042441E" w:rsidRDefault="00DC58A4" w:rsidP="004A4AEF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42441E" w:rsidRDefault="00DC58A4" w:rsidP="004A4AEF">
            <w:pPr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DC58A4" w:rsidRPr="0042441E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Отдел экономики</w:t>
            </w:r>
          </w:p>
          <w:p w:rsidR="00DC58A4" w:rsidRPr="0042441E" w:rsidRDefault="00DC58A4" w:rsidP="007A1FB4">
            <w:pPr>
              <w:jc w:val="center"/>
              <w:rPr>
                <w:sz w:val="20"/>
              </w:rPr>
            </w:pP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42441E" w:rsidRDefault="00DC58A4" w:rsidP="004A4AEF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2.18.2.</w:t>
            </w:r>
          </w:p>
        </w:tc>
        <w:tc>
          <w:tcPr>
            <w:tcW w:w="2848" w:type="dxa"/>
          </w:tcPr>
          <w:p w:rsidR="00DC58A4" w:rsidRPr="0042441E" w:rsidRDefault="00DC58A4" w:rsidP="004A4AEF">
            <w:pPr>
              <w:pStyle w:val="aa"/>
              <w:rPr>
                <w:rFonts w:eastAsia="Lucida Sans Unicode"/>
                <w:kern w:val="1"/>
                <w:sz w:val="20"/>
                <w:lang w:bidi="hi-IN"/>
              </w:rPr>
            </w:pPr>
            <w:r w:rsidRPr="0042441E">
              <w:rPr>
                <w:rFonts w:eastAsia="Lucida Sans Unicode"/>
                <w:kern w:val="1"/>
                <w:sz w:val="20"/>
                <w:lang w:bidi="hi-IN"/>
              </w:rPr>
              <w:t>Разработка и реализация ведомственных планов ОМСУ в разрезе ведомств – структурных подразделений администраций района</w:t>
            </w:r>
          </w:p>
          <w:p w:rsidR="00DC58A4" w:rsidRPr="0042441E" w:rsidRDefault="00DC58A4" w:rsidP="004A4AEF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F8288C" w:rsidRPr="0042441E" w:rsidRDefault="00F8288C" w:rsidP="00F8288C">
            <w:pPr>
              <w:ind w:firstLine="369"/>
              <w:jc w:val="both"/>
              <w:rPr>
                <w:sz w:val="20"/>
              </w:rPr>
            </w:pPr>
            <w:r w:rsidRPr="0042441E">
              <w:rPr>
                <w:sz w:val="20"/>
              </w:rPr>
              <w:t>Ведомственный план мероприятий ("дорожная карта") по содействию развитию конкуренции в Воскресенском муниципальном районе Нижегородской области утвержден постановлением администрации Воскресенского муниципального района Нижегородской области от 09 января 2017 года №4.</w:t>
            </w:r>
          </w:p>
          <w:p w:rsidR="00DC58A4" w:rsidRPr="0042441E" w:rsidRDefault="00DC58A4" w:rsidP="00682080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DC58A4" w:rsidRPr="0042441E" w:rsidRDefault="00DC58A4" w:rsidP="004A4AEF">
            <w:pPr>
              <w:pStyle w:val="a5"/>
              <w:rPr>
                <w:sz w:val="20"/>
              </w:rPr>
            </w:pPr>
            <w:r w:rsidRPr="0042441E">
              <w:rPr>
                <w:sz w:val="20"/>
              </w:rPr>
              <w:t>Доля ОМСУ, утвердивших и реализующих ведомственные  планы</w:t>
            </w:r>
          </w:p>
        </w:tc>
        <w:tc>
          <w:tcPr>
            <w:tcW w:w="1365" w:type="dxa"/>
            <w:vAlign w:val="center"/>
          </w:tcPr>
          <w:p w:rsidR="00DC58A4" w:rsidRPr="0042441E" w:rsidRDefault="00DC58A4" w:rsidP="004A4AEF">
            <w:pPr>
              <w:jc w:val="center"/>
              <w:rPr>
                <w:sz w:val="20"/>
              </w:rPr>
            </w:pPr>
            <w:r w:rsidRPr="0042441E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DC58A4" w:rsidRPr="0042441E" w:rsidRDefault="00DC58A4" w:rsidP="004A4A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75" w:type="dxa"/>
          </w:tcPr>
          <w:p w:rsidR="00EF2742" w:rsidRPr="0042441E" w:rsidRDefault="00CA3606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2441E">
              <w:rPr>
                <w:sz w:val="20"/>
              </w:rPr>
              <w:t>Отдел экономики</w:t>
            </w:r>
          </w:p>
          <w:p w:rsidR="00DC58A4" w:rsidRPr="0042441E" w:rsidRDefault="00DC58A4" w:rsidP="007A1FB4">
            <w:pPr>
              <w:jc w:val="center"/>
              <w:rPr>
                <w:sz w:val="20"/>
              </w:rPr>
            </w:pPr>
          </w:p>
        </w:tc>
      </w:tr>
      <w:tr w:rsidR="00CD7299" w:rsidRPr="00CD7299" w:rsidTr="00DC58A4">
        <w:tc>
          <w:tcPr>
            <w:tcW w:w="838" w:type="dxa"/>
            <w:vAlign w:val="center"/>
          </w:tcPr>
          <w:p w:rsidR="00491C9E" w:rsidRPr="0042441E" w:rsidRDefault="00491C9E" w:rsidP="00491C9E">
            <w:pPr>
              <w:pStyle w:val="a5"/>
              <w:jc w:val="center"/>
              <w:rPr>
                <w:b/>
              </w:rPr>
            </w:pPr>
            <w:r w:rsidRPr="0042441E">
              <w:rPr>
                <w:b/>
                <w:sz w:val="22"/>
                <w:szCs w:val="22"/>
              </w:rPr>
              <w:t>2.19.</w:t>
            </w:r>
          </w:p>
        </w:tc>
        <w:tc>
          <w:tcPr>
            <w:tcW w:w="15270" w:type="dxa"/>
            <w:gridSpan w:val="6"/>
          </w:tcPr>
          <w:p w:rsidR="00491C9E" w:rsidRPr="0042441E" w:rsidRDefault="00491C9E" w:rsidP="004A4AEF">
            <w:pPr>
              <w:pStyle w:val="a5"/>
              <w:rPr>
                <w:b/>
              </w:rPr>
            </w:pPr>
            <w:r w:rsidRPr="0042441E">
              <w:rPr>
                <w:i/>
                <w:sz w:val="22"/>
                <w:szCs w:val="22"/>
              </w:rPr>
              <w:t>Мероприятия по формированию ежегодного доклада «Состояние и развитие конкурентной среды на рынках товаров и услуг Нижегородской области» (далее – Доклад)</w:t>
            </w:r>
          </w:p>
        </w:tc>
      </w:tr>
      <w:tr w:rsidR="00CD7299" w:rsidRPr="00CD7299" w:rsidTr="00DC58A4">
        <w:tc>
          <w:tcPr>
            <w:tcW w:w="16108" w:type="dxa"/>
            <w:gridSpan w:val="7"/>
          </w:tcPr>
          <w:p w:rsidR="00C97A35" w:rsidRPr="0042441E" w:rsidRDefault="00C97A35" w:rsidP="004A4AEF">
            <w:pPr>
              <w:jc w:val="center"/>
              <w:rPr>
                <w:b/>
                <w:bCs/>
                <w:szCs w:val="28"/>
              </w:rPr>
            </w:pPr>
            <w:r w:rsidRPr="0042441E">
              <w:rPr>
                <w:b/>
                <w:bCs/>
                <w:szCs w:val="28"/>
              </w:rPr>
              <w:t>Мероприятия в рамках стратегических и программных документов (приложение к «дорожной карте»)</w:t>
            </w:r>
          </w:p>
        </w:tc>
      </w:tr>
      <w:tr w:rsidR="00CD7299" w:rsidRPr="00CD7299" w:rsidTr="00DC58A4">
        <w:tc>
          <w:tcPr>
            <w:tcW w:w="838" w:type="dxa"/>
            <w:vAlign w:val="center"/>
          </w:tcPr>
          <w:p w:rsidR="004A4AEF" w:rsidRPr="0042441E" w:rsidRDefault="004A4AEF" w:rsidP="004A4AEF">
            <w:pPr>
              <w:jc w:val="center"/>
              <w:rPr>
                <w:sz w:val="22"/>
                <w:szCs w:val="22"/>
              </w:rPr>
            </w:pPr>
            <w:r w:rsidRPr="0042441E">
              <w:rPr>
                <w:sz w:val="22"/>
                <w:szCs w:val="22"/>
                <w:lang w:val="en-US"/>
              </w:rPr>
              <w:t>I</w:t>
            </w:r>
            <w:r w:rsidRPr="0042441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270" w:type="dxa"/>
            <w:gridSpan w:val="6"/>
          </w:tcPr>
          <w:p w:rsidR="004A4AEF" w:rsidRPr="0042441E" w:rsidRDefault="004A4AEF" w:rsidP="004A4AEF">
            <w:pPr>
              <w:rPr>
                <w:b/>
                <w:i/>
                <w:sz w:val="24"/>
                <w:szCs w:val="24"/>
              </w:rPr>
            </w:pPr>
            <w:r w:rsidRPr="0042441E">
              <w:rPr>
                <w:b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CD7299" w:rsidRPr="00CD7299" w:rsidTr="00DC58A4">
        <w:tc>
          <w:tcPr>
            <w:tcW w:w="838" w:type="dxa"/>
          </w:tcPr>
          <w:p w:rsidR="004A4AEF" w:rsidRPr="0042441E" w:rsidRDefault="004A4AEF" w:rsidP="004A4AEF">
            <w:pPr>
              <w:jc w:val="center"/>
              <w:rPr>
                <w:b/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15270" w:type="dxa"/>
            <w:gridSpan w:val="6"/>
          </w:tcPr>
          <w:p w:rsidR="004A4AEF" w:rsidRPr="0042441E" w:rsidRDefault="004A4AEF" w:rsidP="004A4AEF">
            <w:pPr>
              <w:rPr>
                <w:i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Рынок автомобильных компонентов</w:t>
            </w:r>
          </w:p>
        </w:tc>
      </w:tr>
      <w:tr w:rsidR="00CD7299" w:rsidRPr="00CD7299" w:rsidTr="00DC58A4">
        <w:tc>
          <w:tcPr>
            <w:tcW w:w="838" w:type="dxa"/>
          </w:tcPr>
          <w:p w:rsidR="006E762C" w:rsidRPr="0042441E" w:rsidRDefault="006E762C" w:rsidP="006E762C">
            <w:pPr>
              <w:jc w:val="center"/>
              <w:rPr>
                <w:b/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15270" w:type="dxa"/>
            <w:gridSpan w:val="6"/>
          </w:tcPr>
          <w:p w:rsidR="006E762C" w:rsidRPr="0042441E" w:rsidRDefault="006E762C" w:rsidP="006E762C">
            <w:pPr>
              <w:rPr>
                <w:bCs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Рынок дошкольного образования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EA5122" w:rsidRDefault="00DC58A4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1.2.1.</w:t>
            </w:r>
          </w:p>
        </w:tc>
        <w:tc>
          <w:tcPr>
            <w:tcW w:w="2848" w:type="dxa"/>
          </w:tcPr>
          <w:p w:rsidR="00DC58A4" w:rsidRPr="00EA5122" w:rsidRDefault="00DC58A4" w:rsidP="006E762C">
            <w:pPr>
              <w:rPr>
                <w:i/>
                <w:iCs/>
                <w:sz w:val="20"/>
              </w:rPr>
            </w:pPr>
            <w:r w:rsidRPr="00EA5122">
              <w:rPr>
                <w:sz w:val="20"/>
              </w:rPr>
              <w:t xml:space="preserve">Увеличение охвата детей услугами дошкольного образования путем развития негосударственного сектора, включая индивидуальных предпринимателей, имеющих лицензию на образовательную деятельность, путем предоставления субсидий за </w:t>
            </w:r>
            <w:r w:rsidRPr="00EA5122">
              <w:rPr>
                <w:sz w:val="20"/>
              </w:rPr>
              <w:lastRenderedPageBreak/>
              <w:t xml:space="preserve">счет средств субвенций из областного бюджета на исполнение отдельных государственных  полномочий в области образования (внесение изменений в Закон Нижегородской области от 21 октября 2005 года № 140-3 "О наделении органов местного самоуправления отдельными государственными полномочиями в области образования").    </w:t>
            </w:r>
          </w:p>
        </w:tc>
        <w:tc>
          <w:tcPr>
            <w:tcW w:w="3879" w:type="dxa"/>
          </w:tcPr>
          <w:p w:rsidR="00DC58A4" w:rsidRPr="00EA5122" w:rsidRDefault="00CA3606" w:rsidP="00A42D49">
            <w:pPr>
              <w:ind w:firstLine="317"/>
              <w:jc w:val="both"/>
              <w:rPr>
                <w:sz w:val="20"/>
              </w:rPr>
            </w:pPr>
            <w:r w:rsidRPr="00EA5122">
              <w:rPr>
                <w:sz w:val="20"/>
              </w:rPr>
              <w:lastRenderedPageBreak/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DC58A4" w:rsidRPr="00EA5122" w:rsidRDefault="00DC58A4" w:rsidP="006E762C">
            <w:pPr>
              <w:rPr>
                <w:sz w:val="20"/>
              </w:rPr>
            </w:pPr>
            <w:r w:rsidRPr="00EA5122">
              <w:rPr>
                <w:sz w:val="20"/>
              </w:rPr>
              <w:t>Удельный вес численности воспитанников частных дошкольных образовательных учреждений, %</w:t>
            </w:r>
          </w:p>
        </w:tc>
        <w:tc>
          <w:tcPr>
            <w:tcW w:w="1365" w:type="dxa"/>
            <w:vAlign w:val="center"/>
          </w:tcPr>
          <w:p w:rsidR="00DC58A4" w:rsidRPr="00EA5122" w:rsidRDefault="00DC58A4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0,51</w:t>
            </w:r>
          </w:p>
        </w:tc>
        <w:tc>
          <w:tcPr>
            <w:tcW w:w="1984" w:type="dxa"/>
            <w:vAlign w:val="center"/>
          </w:tcPr>
          <w:p w:rsidR="00DC58A4" w:rsidRPr="00EA5122" w:rsidRDefault="003D1D1E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CA3606" w:rsidRPr="00EA5122" w:rsidRDefault="00CA3606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отчет в министерство образования Нижегородской области</w:t>
            </w:r>
          </w:p>
          <w:p w:rsidR="00DC58A4" w:rsidRPr="00EA5122" w:rsidRDefault="00DC58A4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Управление образования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EA5122" w:rsidRDefault="00DC58A4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lastRenderedPageBreak/>
              <w:t>1.2.2.</w:t>
            </w:r>
          </w:p>
        </w:tc>
        <w:tc>
          <w:tcPr>
            <w:tcW w:w="2848" w:type="dxa"/>
          </w:tcPr>
          <w:p w:rsidR="00DC58A4" w:rsidRPr="00EA5122" w:rsidRDefault="00DC58A4" w:rsidP="006E762C">
            <w:pPr>
              <w:rPr>
                <w:b/>
                <w:bCs/>
                <w:sz w:val="20"/>
              </w:rPr>
            </w:pPr>
            <w:r w:rsidRPr="00EA5122">
              <w:rPr>
                <w:sz w:val="20"/>
              </w:rPr>
              <w:t>Разработка учебных программ повышения квалификации и профессиональной переподготовки руководителей и педагогов частных дошкольных организаций</w:t>
            </w:r>
          </w:p>
        </w:tc>
        <w:tc>
          <w:tcPr>
            <w:tcW w:w="3879" w:type="dxa"/>
          </w:tcPr>
          <w:p w:rsidR="00DC58A4" w:rsidRPr="00EA5122" w:rsidRDefault="00FA668E" w:rsidP="006E762C">
            <w:pPr>
              <w:ind w:left="-56" w:firstLine="373"/>
              <w:jc w:val="both"/>
              <w:rPr>
                <w:sz w:val="20"/>
              </w:rPr>
            </w:pPr>
            <w:r w:rsidRPr="00EA5122">
              <w:rPr>
                <w:sz w:val="20"/>
              </w:rPr>
              <w:t>Частных дошкольных организаций в Воскресенском муниципальном районе нет</w:t>
            </w:r>
          </w:p>
        </w:tc>
        <w:tc>
          <w:tcPr>
            <w:tcW w:w="3119" w:type="dxa"/>
          </w:tcPr>
          <w:p w:rsidR="00DC58A4" w:rsidRPr="00EA5122" w:rsidRDefault="00DC58A4" w:rsidP="006E762C">
            <w:pPr>
              <w:jc w:val="both"/>
              <w:rPr>
                <w:sz w:val="20"/>
              </w:rPr>
            </w:pPr>
            <w:r w:rsidRPr="00EA5122">
              <w:rPr>
                <w:sz w:val="20"/>
              </w:rPr>
              <w:t xml:space="preserve">Количество обученных педагогических кадров частных дошкольных  организаций, чел. </w:t>
            </w:r>
          </w:p>
        </w:tc>
        <w:tc>
          <w:tcPr>
            <w:tcW w:w="1365" w:type="dxa"/>
            <w:vAlign w:val="center"/>
          </w:tcPr>
          <w:p w:rsidR="00DC58A4" w:rsidRPr="00EA5122" w:rsidRDefault="00DC58A4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C58A4" w:rsidRPr="00EA5122" w:rsidRDefault="003D1D1E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0</w:t>
            </w:r>
          </w:p>
        </w:tc>
        <w:tc>
          <w:tcPr>
            <w:tcW w:w="2075" w:type="dxa"/>
          </w:tcPr>
          <w:p w:rsidR="00FA668E" w:rsidRPr="00EA5122" w:rsidRDefault="00FA668E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 xml:space="preserve">Данные управления образования </w:t>
            </w:r>
          </w:p>
          <w:p w:rsidR="00DC58A4" w:rsidRPr="00EA5122" w:rsidRDefault="00DC58A4" w:rsidP="006E762C">
            <w:pPr>
              <w:jc w:val="center"/>
              <w:rPr>
                <w:sz w:val="20"/>
              </w:rPr>
            </w:pPr>
            <w:r w:rsidRPr="00EA5122">
              <w:rPr>
                <w:sz w:val="20"/>
              </w:rPr>
              <w:t>Управление образования</w:t>
            </w:r>
          </w:p>
        </w:tc>
      </w:tr>
      <w:tr w:rsidR="00CD7299" w:rsidRPr="00CD7299" w:rsidTr="00DC58A4">
        <w:tc>
          <w:tcPr>
            <w:tcW w:w="838" w:type="dxa"/>
          </w:tcPr>
          <w:p w:rsidR="007626CE" w:rsidRPr="0042441E" w:rsidRDefault="007626CE" w:rsidP="00713AE4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2441E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5270" w:type="dxa"/>
            <w:gridSpan w:val="6"/>
          </w:tcPr>
          <w:p w:rsidR="007626CE" w:rsidRPr="0042441E" w:rsidRDefault="007626CE" w:rsidP="00713AE4">
            <w:pPr>
              <w:rPr>
                <w:i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Рынок медицинских услуг</w:t>
            </w:r>
          </w:p>
        </w:tc>
      </w:tr>
      <w:tr w:rsidR="00CD7299" w:rsidRPr="00CD7299" w:rsidTr="00DC58A4">
        <w:tc>
          <w:tcPr>
            <w:tcW w:w="838" w:type="dxa"/>
          </w:tcPr>
          <w:p w:rsidR="00713AE4" w:rsidRPr="0042441E" w:rsidRDefault="00713AE4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15270" w:type="dxa"/>
            <w:gridSpan w:val="6"/>
          </w:tcPr>
          <w:p w:rsidR="00713AE4" w:rsidRPr="0042441E" w:rsidRDefault="00713AE4" w:rsidP="00713AE4">
            <w:pPr>
              <w:rPr>
                <w:bCs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CD7299" w:rsidRPr="00CD7299" w:rsidTr="00DC58A4">
        <w:tc>
          <w:tcPr>
            <w:tcW w:w="838" w:type="dxa"/>
          </w:tcPr>
          <w:p w:rsidR="00713AE4" w:rsidRPr="0042441E" w:rsidRDefault="00713AE4" w:rsidP="00713AE4">
            <w:pPr>
              <w:jc w:val="center"/>
              <w:rPr>
                <w:b/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15270" w:type="dxa"/>
            <w:gridSpan w:val="6"/>
          </w:tcPr>
          <w:p w:rsidR="00713AE4" w:rsidRPr="0042441E" w:rsidRDefault="00713AE4" w:rsidP="00713AE4">
            <w:pPr>
              <w:jc w:val="both"/>
              <w:rPr>
                <w:bCs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Рынок услуг жилищно-коммунального хозяйства</w:t>
            </w:r>
          </w:p>
        </w:tc>
      </w:tr>
      <w:tr w:rsidR="00CD7299" w:rsidRPr="00CD7299" w:rsidTr="00DC58A4">
        <w:tc>
          <w:tcPr>
            <w:tcW w:w="838" w:type="dxa"/>
          </w:tcPr>
          <w:p w:rsidR="00B97269" w:rsidRPr="0042441E" w:rsidRDefault="00B97269" w:rsidP="00B97269">
            <w:pPr>
              <w:jc w:val="center"/>
              <w:rPr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1.6</w:t>
            </w:r>
            <w:r w:rsidRPr="004244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270" w:type="dxa"/>
            <w:gridSpan w:val="6"/>
          </w:tcPr>
          <w:p w:rsidR="00B97269" w:rsidRPr="0042441E" w:rsidRDefault="00B97269" w:rsidP="00B97269">
            <w:pPr>
              <w:jc w:val="both"/>
              <w:rPr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Рынок розничной торговли</w:t>
            </w:r>
          </w:p>
        </w:tc>
      </w:tr>
      <w:tr w:rsidR="00CD7299" w:rsidRPr="00CD7299" w:rsidTr="00DC58A4">
        <w:tc>
          <w:tcPr>
            <w:tcW w:w="838" w:type="dxa"/>
          </w:tcPr>
          <w:p w:rsidR="00B97269" w:rsidRPr="0042441E" w:rsidRDefault="00B97269" w:rsidP="00B97269">
            <w:pPr>
              <w:jc w:val="center"/>
              <w:rPr>
                <w:b/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15270" w:type="dxa"/>
            <w:gridSpan w:val="6"/>
          </w:tcPr>
          <w:p w:rsidR="00B97269" w:rsidRPr="0042441E" w:rsidRDefault="00B97269" w:rsidP="00B97269">
            <w:pPr>
              <w:jc w:val="both"/>
              <w:rPr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Рынок услуг социального обслуживания населения</w:t>
            </w:r>
          </w:p>
        </w:tc>
      </w:tr>
      <w:tr w:rsidR="00CD7299" w:rsidRPr="00CD7299" w:rsidTr="00DC58A4">
        <w:tc>
          <w:tcPr>
            <w:tcW w:w="838" w:type="dxa"/>
          </w:tcPr>
          <w:p w:rsidR="00346E19" w:rsidRPr="0042441E" w:rsidRDefault="00346E19" w:rsidP="00B729AD">
            <w:pPr>
              <w:jc w:val="center"/>
              <w:rPr>
                <w:b/>
                <w:bCs/>
                <w:sz w:val="24"/>
                <w:szCs w:val="24"/>
              </w:rPr>
            </w:pPr>
            <w:r w:rsidRPr="0042441E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2441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70" w:type="dxa"/>
            <w:gridSpan w:val="6"/>
          </w:tcPr>
          <w:p w:rsidR="00346E19" w:rsidRPr="0042441E" w:rsidRDefault="00346E19" w:rsidP="00B729AD">
            <w:pPr>
              <w:jc w:val="both"/>
              <w:rPr>
                <w:sz w:val="24"/>
                <w:szCs w:val="24"/>
              </w:rPr>
            </w:pPr>
            <w:r w:rsidRPr="0042441E">
              <w:rPr>
                <w:b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CD7299" w:rsidRPr="00CD7299" w:rsidTr="00DC58A4">
        <w:tc>
          <w:tcPr>
            <w:tcW w:w="838" w:type="dxa"/>
          </w:tcPr>
          <w:p w:rsidR="00346E19" w:rsidRPr="0042441E" w:rsidRDefault="00346E19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15270" w:type="dxa"/>
            <w:gridSpan w:val="6"/>
          </w:tcPr>
          <w:p w:rsidR="00346E19" w:rsidRPr="0042441E" w:rsidRDefault="00346E19" w:rsidP="00B729AD">
            <w:pPr>
              <w:jc w:val="both"/>
              <w:rPr>
                <w:i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повышение мобильности трудовых ресурсов, с целью повышения эффективности труда</w:t>
            </w:r>
          </w:p>
        </w:tc>
      </w:tr>
      <w:tr w:rsidR="00CD7299" w:rsidRPr="00CD7299" w:rsidTr="00DC58A4">
        <w:tc>
          <w:tcPr>
            <w:tcW w:w="838" w:type="dxa"/>
          </w:tcPr>
          <w:p w:rsidR="00346E19" w:rsidRPr="0042441E" w:rsidRDefault="00346E19" w:rsidP="00B729AD">
            <w:pPr>
              <w:jc w:val="center"/>
              <w:rPr>
                <w:b/>
                <w:bCs/>
                <w:sz w:val="22"/>
                <w:szCs w:val="22"/>
              </w:rPr>
            </w:pPr>
            <w:r w:rsidRPr="0042441E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15270" w:type="dxa"/>
            <w:gridSpan w:val="6"/>
          </w:tcPr>
          <w:p w:rsidR="00346E19" w:rsidRPr="0042441E" w:rsidRDefault="00346E19" w:rsidP="00B729AD">
            <w:pPr>
              <w:jc w:val="both"/>
              <w:rPr>
                <w:i/>
                <w:sz w:val="22"/>
                <w:szCs w:val="22"/>
              </w:rPr>
            </w:pPr>
            <w:r w:rsidRPr="0042441E">
              <w:rPr>
                <w:i/>
                <w:sz w:val="22"/>
                <w:szCs w:val="22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CD7299" w:rsidRPr="00CD7299" w:rsidTr="00DC58A4">
        <w:tc>
          <w:tcPr>
            <w:tcW w:w="838" w:type="dxa"/>
          </w:tcPr>
          <w:p w:rsidR="00346E19" w:rsidRPr="0042441E" w:rsidRDefault="00346E19" w:rsidP="00B729AD">
            <w:pPr>
              <w:jc w:val="center"/>
              <w:rPr>
                <w:b/>
                <w:bCs/>
                <w:sz w:val="20"/>
              </w:rPr>
            </w:pPr>
            <w:r w:rsidRPr="0042441E">
              <w:rPr>
                <w:b/>
                <w:bCs/>
                <w:sz w:val="20"/>
              </w:rPr>
              <w:t>2.3.</w:t>
            </w:r>
          </w:p>
        </w:tc>
        <w:tc>
          <w:tcPr>
            <w:tcW w:w="15270" w:type="dxa"/>
            <w:gridSpan w:val="6"/>
          </w:tcPr>
          <w:p w:rsidR="00346E19" w:rsidRPr="0042441E" w:rsidRDefault="00346E19" w:rsidP="00B729AD">
            <w:pPr>
              <w:rPr>
                <w:i/>
                <w:sz w:val="20"/>
              </w:rPr>
            </w:pPr>
            <w:r w:rsidRPr="0042441E">
              <w:rPr>
                <w:i/>
                <w:sz w:val="20"/>
              </w:rPr>
              <w:t>Мероприятия, направленные на  развитие механизмов поддержки технического и научно-технического творчества детей и молодежи, а также на повышение 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CD7299" w:rsidRPr="00CD7299" w:rsidTr="00962BCE">
        <w:tc>
          <w:tcPr>
            <w:tcW w:w="838" w:type="dxa"/>
            <w:vAlign w:val="center"/>
          </w:tcPr>
          <w:p w:rsidR="00DC58A4" w:rsidRPr="00DE0D98" w:rsidRDefault="00DC58A4" w:rsidP="00B729AD">
            <w:pPr>
              <w:jc w:val="center"/>
              <w:rPr>
                <w:sz w:val="20"/>
              </w:rPr>
            </w:pPr>
            <w:r w:rsidRPr="00DE0D98">
              <w:rPr>
                <w:sz w:val="20"/>
              </w:rPr>
              <w:t>2.3.1.</w:t>
            </w:r>
          </w:p>
        </w:tc>
        <w:tc>
          <w:tcPr>
            <w:tcW w:w="2848" w:type="dxa"/>
          </w:tcPr>
          <w:p w:rsidR="00DC58A4" w:rsidRPr="00DE0D98" w:rsidRDefault="00DC58A4" w:rsidP="00314FF4">
            <w:pPr>
              <w:rPr>
                <w:sz w:val="20"/>
              </w:rPr>
            </w:pPr>
            <w:r w:rsidRPr="00DE0D98">
              <w:rPr>
                <w:sz w:val="20"/>
              </w:rPr>
              <w:t xml:space="preserve">Проведение мероприятий по развитию научно-технического творчества:  областных конкурсов </w:t>
            </w:r>
            <w:r w:rsidRPr="00DE0D98">
              <w:rPr>
                <w:sz w:val="20"/>
              </w:rPr>
              <w:lastRenderedPageBreak/>
              <w:t xml:space="preserve">технического творчества, соревнований по спортивно-техническим видам спорта, областных конкурсов детского и юношеского </w:t>
            </w:r>
            <w:proofErr w:type="spellStart"/>
            <w:r w:rsidRPr="00DE0D98">
              <w:rPr>
                <w:sz w:val="20"/>
              </w:rPr>
              <w:t>медиатворчества</w:t>
            </w:r>
            <w:proofErr w:type="spellEnd"/>
            <w:r w:rsidRPr="00DE0D98">
              <w:rPr>
                <w:sz w:val="20"/>
              </w:rPr>
              <w:t>, информационных технологий, регионального фестиваля «</w:t>
            </w:r>
            <w:proofErr w:type="spellStart"/>
            <w:r w:rsidRPr="00DE0D98">
              <w:rPr>
                <w:sz w:val="20"/>
              </w:rPr>
              <w:t>РобоФест</w:t>
            </w:r>
            <w:proofErr w:type="spellEnd"/>
            <w:r w:rsidRPr="00DE0D98">
              <w:rPr>
                <w:sz w:val="20"/>
              </w:rPr>
              <w:t xml:space="preserve">-НН». </w:t>
            </w:r>
          </w:p>
        </w:tc>
        <w:tc>
          <w:tcPr>
            <w:tcW w:w="3879" w:type="dxa"/>
          </w:tcPr>
          <w:p w:rsidR="00DE0D98" w:rsidRPr="00DE0D98" w:rsidRDefault="00DE0D98" w:rsidP="00DE0D98">
            <w:pPr>
              <w:rPr>
                <w:sz w:val="20"/>
              </w:rPr>
            </w:pPr>
            <w:r w:rsidRPr="00DE0D98">
              <w:rPr>
                <w:sz w:val="20"/>
              </w:rPr>
              <w:lastRenderedPageBreak/>
              <w:t xml:space="preserve">На базе МОУ ДО Центр культуры «Китеж» работает муниципальная методическая площадка по развитию технического творчества. </w:t>
            </w:r>
          </w:p>
          <w:p w:rsidR="00DE0D98" w:rsidRPr="00DE0D98" w:rsidRDefault="00DE0D98" w:rsidP="00DE0D98">
            <w:pPr>
              <w:rPr>
                <w:sz w:val="20"/>
              </w:rPr>
            </w:pPr>
            <w:r w:rsidRPr="00DE0D98">
              <w:rPr>
                <w:sz w:val="20"/>
              </w:rPr>
              <w:lastRenderedPageBreak/>
              <w:t>Проведены мастер-классы по авиа-</w:t>
            </w:r>
            <w:proofErr w:type="spellStart"/>
            <w:r w:rsidRPr="00DE0D98">
              <w:rPr>
                <w:sz w:val="20"/>
              </w:rPr>
              <w:t>киберспорту</w:t>
            </w:r>
            <w:proofErr w:type="spellEnd"/>
            <w:r w:rsidRPr="00DE0D98">
              <w:rPr>
                <w:sz w:val="20"/>
              </w:rPr>
              <w:t xml:space="preserve"> и </w:t>
            </w:r>
            <w:proofErr w:type="spellStart"/>
            <w:r w:rsidRPr="00DE0D98">
              <w:rPr>
                <w:sz w:val="20"/>
              </w:rPr>
              <w:t>автомоделированию</w:t>
            </w:r>
            <w:proofErr w:type="spellEnd"/>
            <w:r w:rsidRPr="00DE0D98">
              <w:rPr>
                <w:sz w:val="20"/>
              </w:rPr>
              <w:t xml:space="preserve"> с обучающимися школ района,  юных техников «Модель своими руками», муниципальный конкурс  «Лети модель», районный этап областных соревнований  «Юный автомоделист», муниципальный этап областного конкурса проектно-исследовательских работ по техническому творчеству «Время вперед», учрежденческий этап областных соревнований по авиа-</w:t>
            </w:r>
            <w:proofErr w:type="spellStart"/>
            <w:r w:rsidRPr="00DE0D98">
              <w:rPr>
                <w:sz w:val="20"/>
              </w:rPr>
              <w:t>киберспорту</w:t>
            </w:r>
            <w:proofErr w:type="spellEnd"/>
            <w:r w:rsidRPr="00DE0D98">
              <w:rPr>
                <w:sz w:val="20"/>
              </w:rPr>
              <w:t xml:space="preserve"> и робототехнике, соревнования «Юный автолюбитель». Обучающиеся приняли участие в областном конкурсе по </w:t>
            </w:r>
            <w:proofErr w:type="spellStart"/>
            <w:r w:rsidRPr="00DE0D98">
              <w:rPr>
                <w:sz w:val="20"/>
              </w:rPr>
              <w:t>авиамоделированию</w:t>
            </w:r>
            <w:proofErr w:type="spellEnd"/>
            <w:r w:rsidRPr="00DE0D98">
              <w:rPr>
                <w:sz w:val="20"/>
              </w:rPr>
              <w:t xml:space="preserve"> «Лети, модель», областном конкурсе проектных и исследовательских работ «Я познаю мир»,  областном командном турнире «Капитан Немо», областном конкурсе по «Авиа- </w:t>
            </w:r>
            <w:proofErr w:type="spellStart"/>
            <w:r w:rsidRPr="00DE0D98">
              <w:rPr>
                <w:sz w:val="20"/>
              </w:rPr>
              <w:t>киберспорту</w:t>
            </w:r>
            <w:proofErr w:type="spellEnd"/>
            <w:r w:rsidRPr="00DE0D98">
              <w:rPr>
                <w:sz w:val="20"/>
              </w:rPr>
              <w:t xml:space="preserve">», конкурсе автомоделистов «Папа, мама, я- автомобильная семья».  </w:t>
            </w:r>
          </w:p>
          <w:p w:rsidR="00DE0D98" w:rsidRPr="00DE0D98" w:rsidRDefault="00DE0D98" w:rsidP="00DE0D98">
            <w:pPr>
              <w:rPr>
                <w:sz w:val="20"/>
              </w:rPr>
            </w:pPr>
            <w:r w:rsidRPr="00DE0D98">
              <w:rPr>
                <w:sz w:val="20"/>
              </w:rPr>
              <w:t>В 3 квартале обучающиеся старших классов принимали участие в соревнованиях «Автокросс», в мастер-классе «</w:t>
            </w:r>
            <w:proofErr w:type="spellStart"/>
            <w:r w:rsidRPr="00DE0D98">
              <w:rPr>
                <w:sz w:val="20"/>
              </w:rPr>
              <w:t>Авиакиберспорт</w:t>
            </w:r>
            <w:proofErr w:type="spellEnd"/>
            <w:r w:rsidRPr="00DE0D98">
              <w:rPr>
                <w:sz w:val="20"/>
              </w:rPr>
              <w:t>». Педагог Центра культуры «Китеж» проводила мастер-класс в рамках областных педагогических мастерских.</w:t>
            </w:r>
          </w:p>
          <w:p w:rsidR="00DC58A4" w:rsidRPr="00DE0D98" w:rsidRDefault="00DE0D98" w:rsidP="00DE0D98">
            <w:pPr>
              <w:jc w:val="both"/>
              <w:rPr>
                <w:sz w:val="20"/>
              </w:rPr>
            </w:pPr>
            <w:r w:rsidRPr="00DE0D98">
              <w:rPr>
                <w:sz w:val="20"/>
              </w:rPr>
              <w:t xml:space="preserve">В 4 квартале проведен семинар «Проектно-исследовательская деятельность в техническом творчестве». В рамках зонального семинара  по дополнительному образованию представлен  педагогический опыт по </w:t>
            </w:r>
            <w:r w:rsidRPr="00DE0D98">
              <w:rPr>
                <w:sz w:val="20"/>
              </w:rPr>
              <w:lastRenderedPageBreak/>
              <w:t xml:space="preserve">техническому творчеству. Проведен зональный этап областного командного турнира «Мир авиации» и мастер классы по </w:t>
            </w:r>
            <w:proofErr w:type="spellStart"/>
            <w:r w:rsidRPr="00DE0D98">
              <w:rPr>
                <w:sz w:val="20"/>
              </w:rPr>
              <w:t>авиакиберспорту</w:t>
            </w:r>
            <w:proofErr w:type="spellEnd"/>
            <w:r w:rsidRPr="00DE0D98">
              <w:rPr>
                <w:sz w:val="20"/>
              </w:rPr>
              <w:t xml:space="preserve"> для обучающихся школ района.</w:t>
            </w:r>
          </w:p>
        </w:tc>
        <w:tc>
          <w:tcPr>
            <w:tcW w:w="3119" w:type="dxa"/>
          </w:tcPr>
          <w:p w:rsidR="00DC58A4" w:rsidRPr="00DE0D98" w:rsidRDefault="00DC58A4" w:rsidP="00B729AD">
            <w:pPr>
              <w:jc w:val="both"/>
              <w:rPr>
                <w:sz w:val="20"/>
              </w:rPr>
            </w:pPr>
            <w:r w:rsidRPr="00DE0D98">
              <w:rPr>
                <w:sz w:val="20"/>
              </w:rPr>
              <w:lastRenderedPageBreak/>
              <w:t xml:space="preserve">Увеличение количества детей и молодежи по участию в мероприятиях, направленных  на развитие научно-технического </w:t>
            </w:r>
            <w:r w:rsidRPr="00DE0D98">
              <w:rPr>
                <w:sz w:val="20"/>
              </w:rPr>
              <w:lastRenderedPageBreak/>
              <w:t>творчества, чел.</w:t>
            </w:r>
          </w:p>
        </w:tc>
        <w:tc>
          <w:tcPr>
            <w:tcW w:w="1365" w:type="dxa"/>
            <w:vAlign w:val="center"/>
          </w:tcPr>
          <w:p w:rsidR="00DC58A4" w:rsidRPr="00DE0D98" w:rsidRDefault="00DC58A4" w:rsidP="00B729AD">
            <w:pPr>
              <w:jc w:val="center"/>
              <w:rPr>
                <w:sz w:val="20"/>
              </w:rPr>
            </w:pPr>
            <w:r w:rsidRPr="00DE0D98">
              <w:rPr>
                <w:sz w:val="20"/>
              </w:rPr>
              <w:lastRenderedPageBreak/>
              <w:t>9000</w:t>
            </w:r>
          </w:p>
        </w:tc>
        <w:tc>
          <w:tcPr>
            <w:tcW w:w="1984" w:type="dxa"/>
            <w:vAlign w:val="center"/>
          </w:tcPr>
          <w:p w:rsidR="00DC58A4" w:rsidRPr="00DE0D98" w:rsidRDefault="00DE0D98" w:rsidP="00B729AD">
            <w:pPr>
              <w:jc w:val="center"/>
              <w:rPr>
                <w:sz w:val="20"/>
              </w:rPr>
            </w:pPr>
            <w:r w:rsidRPr="00DE0D98">
              <w:rPr>
                <w:sz w:val="20"/>
              </w:rPr>
              <w:t>522</w:t>
            </w:r>
          </w:p>
        </w:tc>
        <w:tc>
          <w:tcPr>
            <w:tcW w:w="2075" w:type="dxa"/>
          </w:tcPr>
          <w:p w:rsidR="00FA668E" w:rsidRPr="00DE0D98" w:rsidRDefault="00FA668E" w:rsidP="00FA668E">
            <w:pPr>
              <w:jc w:val="center"/>
              <w:rPr>
                <w:sz w:val="20"/>
              </w:rPr>
            </w:pPr>
            <w:r w:rsidRPr="00DE0D98">
              <w:rPr>
                <w:sz w:val="20"/>
              </w:rPr>
              <w:t xml:space="preserve">Данные управления образования </w:t>
            </w:r>
          </w:p>
          <w:p w:rsidR="00DC58A4" w:rsidRPr="00DE0D98" w:rsidRDefault="00DC58A4" w:rsidP="00B729AD">
            <w:pPr>
              <w:jc w:val="center"/>
              <w:rPr>
                <w:sz w:val="20"/>
              </w:rPr>
            </w:pPr>
            <w:r w:rsidRPr="00DE0D98">
              <w:rPr>
                <w:sz w:val="20"/>
              </w:rPr>
              <w:t>Управление образования</w:t>
            </w:r>
          </w:p>
        </w:tc>
      </w:tr>
    </w:tbl>
    <w:p w:rsidR="0067776A" w:rsidRPr="00CD7299" w:rsidRDefault="0067776A" w:rsidP="0067776A">
      <w:pPr>
        <w:rPr>
          <w:color w:val="FF0000"/>
        </w:rPr>
      </w:pPr>
    </w:p>
    <w:sectPr w:rsidR="0067776A" w:rsidRPr="00CD7299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20" w:rsidRDefault="00712D20" w:rsidP="007069A2">
      <w:r>
        <w:separator/>
      </w:r>
    </w:p>
  </w:endnote>
  <w:endnote w:type="continuationSeparator" w:id="0">
    <w:p w:rsidR="00712D20" w:rsidRDefault="00712D20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EndPr/>
    <w:sdtContent>
      <w:p w:rsidR="00E216A1" w:rsidRPr="00A236F2" w:rsidRDefault="00E216A1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D80D10">
          <w:rPr>
            <w:noProof/>
            <w:sz w:val="20"/>
          </w:rPr>
          <w:t>22</w:t>
        </w:r>
        <w:r w:rsidRPr="00A236F2">
          <w:rPr>
            <w:sz w:val="20"/>
          </w:rPr>
          <w:fldChar w:fldCharType="end"/>
        </w:r>
      </w:p>
    </w:sdtContent>
  </w:sdt>
  <w:p w:rsidR="00E216A1" w:rsidRDefault="00E216A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20" w:rsidRDefault="00712D20" w:rsidP="007069A2">
      <w:r>
        <w:separator/>
      </w:r>
    </w:p>
  </w:footnote>
  <w:footnote w:type="continuationSeparator" w:id="0">
    <w:p w:rsidR="00712D20" w:rsidRDefault="00712D20" w:rsidP="007069A2">
      <w:r>
        <w:continuationSeparator/>
      </w:r>
    </w:p>
  </w:footnote>
  <w:footnote w:id="1">
    <w:p w:rsidR="00E216A1" w:rsidRDefault="00E216A1">
      <w:pPr>
        <w:pStyle w:val="a7"/>
      </w:pPr>
      <w:r>
        <w:rPr>
          <w:rStyle w:val="a6"/>
        </w:rPr>
        <w:footnoteRef/>
      </w:r>
      <w:r w:rsidRPr="001E7343">
        <w:rPr>
          <w:vertAlign w:val="superscript"/>
        </w:rPr>
        <w:t>*</w:t>
      </w:r>
      <w:r>
        <w:t xml:space="preserve"> </w:t>
      </w:r>
      <w:r w:rsidRPr="00984FF8">
        <w:t>Реализация данного мероприятия запланирована с 2017 года</w:t>
      </w:r>
      <w:r>
        <w:t>.</w:t>
      </w:r>
    </w:p>
  </w:footnote>
  <w:footnote w:id="2">
    <w:p w:rsidR="00E216A1" w:rsidRPr="00BB35FD" w:rsidRDefault="00E216A1" w:rsidP="009006C1">
      <w:pPr>
        <w:pStyle w:val="a7"/>
      </w:pPr>
      <w:r>
        <w:rPr>
          <w:rStyle w:val="a6"/>
        </w:rPr>
        <w:footnoteRef/>
      </w:r>
      <w:r w:rsidRPr="001E7343">
        <w:rPr>
          <w:vertAlign w:val="superscript"/>
        </w:rPr>
        <w:t>*</w:t>
      </w:r>
      <w:r>
        <w:t xml:space="preserve"> </w:t>
      </w:r>
      <w:r w:rsidRPr="00984FF8">
        <w:t>Реализация данного мероприятия запланирована с 2017 года</w:t>
      </w:r>
      <w:r>
        <w:t>.</w:t>
      </w:r>
    </w:p>
  </w:footnote>
  <w:footnote w:id="3">
    <w:p w:rsidR="00E216A1" w:rsidRDefault="00E216A1">
      <w:pPr>
        <w:pStyle w:val="a7"/>
      </w:pPr>
      <w:r>
        <w:rPr>
          <w:rStyle w:val="a6"/>
        </w:rPr>
        <w:footnoteRef/>
      </w:r>
      <w:r>
        <w:t>* Реализация данного мероприятия запланирована с 2017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323EC"/>
    <w:rsid w:val="000339A4"/>
    <w:rsid w:val="0004547D"/>
    <w:rsid w:val="000516A0"/>
    <w:rsid w:val="00053A7F"/>
    <w:rsid w:val="00067F36"/>
    <w:rsid w:val="00077406"/>
    <w:rsid w:val="00077742"/>
    <w:rsid w:val="000820D9"/>
    <w:rsid w:val="00097E7B"/>
    <w:rsid w:val="000A7380"/>
    <w:rsid w:val="000A75E6"/>
    <w:rsid w:val="000B49B6"/>
    <w:rsid w:val="000B5476"/>
    <w:rsid w:val="000E1020"/>
    <w:rsid w:val="000F5898"/>
    <w:rsid w:val="000F766C"/>
    <w:rsid w:val="00100287"/>
    <w:rsid w:val="0010452E"/>
    <w:rsid w:val="00125661"/>
    <w:rsid w:val="00130801"/>
    <w:rsid w:val="00134326"/>
    <w:rsid w:val="001368B2"/>
    <w:rsid w:val="00137405"/>
    <w:rsid w:val="00145287"/>
    <w:rsid w:val="00146C2A"/>
    <w:rsid w:val="00152C30"/>
    <w:rsid w:val="00153DF8"/>
    <w:rsid w:val="001544EF"/>
    <w:rsid w:val="00162730"/>
    <w:rsid w:val="00167FA5"/>
    <w:rsid w:val="001774E4"/>
    <w:rsid w:val="00185991"/>
    <w:rsid w:val="00190CA6"/>
    <w:rsid w:val="001A49ED"/>
    <w:rsid w:val="001A718B"/>
    <w:rsid w:val="001B1020"/>
    <w:rsid w:val="001B2946"/>
    <w:rsid w:val="001C38FF"/>
    <w:rsid w:val="001C4B74"/>
    <w:rsid w:val="001C6F05"/>
    <w:rsid w:val="001D0F61"/>
    <w:rsid w:val="001E7343"/>
    <w:rsid w:val="001F384C"/>
    <w:rsid w:val="00201F37"/>
    <w:rsid w:val="00205EB1"/>
    <w:rsid w:val="00207A4A"/>
    <w:rsid w:val="00215738"/>
    <w:rsid w:val="002314E4"/>
    <w:rsid w:val="0023541B"/>
    <w:rsid w:val="0023542F"/>
    <w:rsid w:val="00250B49"/>
    <w:rsid w:val="00253098"/>
    <w:rsid w:val="00261AC0"/>
    <w:rsid w:val="0026419E"/>
    <w:rsid w:val="00270EA4"/>
    <w:rsid w:val="00276A84"/>
    <w:rsid w:val="002812A8"/>
    <w:rsid w:val="00296503"/>
    <w:rsid w:val="002A4B82"/>
    <w:rsid w:val="002A68AE"/>
    <w:rsid w:val="002C47A5"/>
    <w:rsid w:val="002C66FB"/>
    <w:rsid w:val="002D207E"/>
    <w:rsid w:val="002D2916"/>
    <w:rsid w:val="002D6730"/>
    <w:rsid w:val="002E1769"/>
    <w:rsid w:val="002E22CA"/>
    <w:rsid w:val="002E5D6B"/>
    <w:rsid w:val="002F65BF"/>
    <w:rsid w:val="0030072C"/>
    <w:rsid w:val="00314FF4"/>
    <w:rsid w:val="00327E33"/>
    <w:rsid w:val="00346E19"/>
    <w:rsid w:val="0034732E"/>
    <w:rsid w:val="00353B91"/>
    <w:rsid w:val="00354EB5"/>
    <w:rsid w:val="00355D04"/>
    <w:rsid w:val="0035702C"/>
    <w:rsid w:val="0036191D"/>
    <w:rsid w:val="00363B3D"/>
    <w:rsid w:val="003741C9"/>
    <w:rsid w:val="003769F5"/>
    <w:rsid w:val="00383C8D"/>
    <w:rsid w:val="00384A79"/>
    <w:rsid w:val="00384EC9"/>
    <w:rsid w:val="0038544C"/>
    <w:rsid w:val="003907D8"/>
    <w:rsid w:val="00390C79"/>
    <w:rsid w:val="003917B0"/>
    <w:rsid w:val="003A2888"/>
    <w:rsid w:val="003A36E8"/>
    <w:rsid w:val="003B5A2F"/>
    <w:rsid w:val="003B7617"/>
    <w:rsid w:val="003C46D9"/>
    <w:rsid w:val="003D1D1E"/>
    <w:rsid w:val="003E27FF"/>
    <w:rsid w:val="003E3F81"/>
    <w:rsid w:val="003E6D43"/>
    <w:rsid w:val="004135E1"/>
    <w:rsid w:val="0042441E"/>
    <w:rsid w:val="00427D1D"/>
    <w:rsid w:val="00430343"/>
    <w:rsid w:val="004443C9"/>
    <w:rsid w:val="00445CB3"/>
    <w:rsid w:val="00453E10"/>
    <w:rsid w:val="0046116E"/>
    <w:rsid w:val="00464A55"/>
    <w:rsid w:val="00470DDA"/>
    <w:rsid w:val="00472215"/>
    <w:rsid w:val="00474139"/>
    <w:rsid w:val="0048104D"/>
    <w:rsid w:val="00491C9E"/>
    <w:rsid w:val="00492298"/>
    <w:rsid w:val="004979E1"/>
    <w:rsid w:val="004A4AEF"/>
    <w:rsid w:val="004A62BD"/>
    <w:rsid w:val="004A63AF"/>
    <w:rsid w:val="004B40C8"/>
    <w:rsid w:val="004E44EC"/>
    <w:rsid w:val="004E590F"/>
    <w:rsid w:val="004E7CB2"/>
    <w:rsid w:val="004F4769"/>
    <w:rsid w:val="00521AAF"/>
    <w:rsid w:val="00523815"/>
    <w:rsid w:val="0052578F"/>
    <w:rsid w:val="0052625D"/>
    <w:rsid w:val="00542144"/>
    <w:rsid w:val="00552079"/>
    <w:rsid w:val="005527F4"/>
    <w:rsid w:val="00553EE7"/>
    <w:rsid w:val="005610DF"/>
    <w:rsid w:val="00561B54"/>
    <w:rsid w:val="00563236"/>
    <w:rsid w:val="005767C9"/>
    <w:rsid w:val="00592918"/>
    <w:rsid w:val="005966B2"/>
    <w:rsid w:val="005A69BB"/>
    <w:rsid w:val="005B77A4"/>
    <w:rsid w:val="005C6A0A"/>
    <w:rsid w:val="005D57EB"/>
    <w:rsid w:val="005E6098"/>
    <w:rsid w:val="005F1538"/>
    <w:rsid w:val="005F2E14"/>
    <w:rsid w:val="0060034D"/>
    <w:rsid w:val="00603402"/>
    <w:rsid w:val="006134D9"/>
    <w:rsid w:val="00620415"/>
    <w:rsid w:val="00622E69"/>
    <w:rsid w:val="0062692B"/>
    <w:rsid w:val="00635A7C"/>
    <w:rsid w:val="0064074E"/>
    <w:rsid w:val="00643BA2"/>
    <w:rsid w:val="0064547D"/>
    <w:rsid w:val="00650BE5"/>
    <w:rsid w:val="0065109E"/>
    <w:rsid w:val="0065331A"/>
    <w:rsid w:val="00656BD5"/>
    <w:rsid w:val="00660C60"/>
    <w:rsid w:val="0066724E"/>
    <w:rsid w:val="00676895"/>
    <w:rsid w:val="0067776A"/>
    <w:rsid w:val="00682080"/>
    <w:rsid w:val="00682EBF"/>
    <w:rsid w:val="006832B5"/>
    <w:rsid w:val="006A3A75"/>
    <w:rsid w:val="006D151A"/>
    <w:rsid w:val="006D3EC9"/>
    <w:rsid w:val="006E4CEC"/>
    <w:rsid w:val="006E6A3D"/>
    <w:rsid w:val="006E762C"/>
    <w:rsid w:val="006E7F7A"/>
    <w:rsid w:val="006F2795"/>
    <w:rsid w:val="007007C4"/>
    <w:rsid w:val="007069A2"/>
    <w:rsid w:val="007111EE"/>
    <w:rsid w:val="00712D20"/>
    <w:rsid w:val="00713AE4"/>
    <w:rsid w:val="007144F4"/>
    <w:rsid w:val="00727E1A"/>
    <w:rsid w:val="0073610D"/>
    <w:rsid w:val="00736176"/>
    <w:rsid w:val="007366A4"/>
    <w:rsid w:val="007407C4"/>
    <w:rsid w:val="00741A4F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76878"/>
    <w:rsid w:val="00781AA1"/>
    <w:rsid w:val="00790550"/>
    <w:rsid w:val="00790FFB"/>
    <w:rsid w:val="0079185B"/>
    <w:rsid w:val="00792B4A"/>
    <w:rsid w:val="007A1FB4"/>
    <w:rsid w:val="007B047B"/>
    <w:rsid w:val="007B5AFA"/>
    <w:rsid w:val="007B7DDE"/>
    <w:rsid w:val="007B7FB1"/>
    <w:rsid w:val="007C618B"/>
    <w:rsid w:val="007D0434"/>
    <w:rsid w:val="007D78C9"/>
    <w:rsid w:val="007E5213"/>
    <w:rsid w:val="007F0C1B"/>
    <w:rsid w:val="007F6D61"/>
    <w:rsid w:val="007F7E15"/>
    <w:rsid w:val="00802124"/>
    <w:rsid w:val="00807A4F"/>
    <w:rsid w:val="00807C8C"/>
    <w:rsid w:val="00811426"/>
    <w:rsid w:val="00811D17"/>
    <w:rsid w:val="008514A3"/>
    <w:rsid w:val="008521AD"/>
    <w:rsid w:val="0085558C"/>
    <w:rsid w:val="00865C1C"/>
    <w:rsid w:val="008731CD"/>
    <w:rsid w:val="00876F21"/>
    <w:rsid w:val="00882C12"/>
    <w:rsid w:val="0089146F"/>
    <w:rsid w:val="00895EB7"/>
    <w:rsid w:val="008969C9"/>
    <w:rsid w:val="008B429F"/>
    <w:rsid w:val="008C6469"/>
    <w:rsid w:val="008E07E1"/>
    <w:rsid w:val="008E137A"/>
    <w:rsid w:val="008E680E"/>
    <w:rsid w:val="008E68E1"/>
    <w:rsid w:val="009006C1"/>
    <w:rsid w:val="0090424B"/>
    <w:rsid w:val="00912EA2"/>
    <w:rsid w:val="009266B8"/>
    <w:rsid w:val="009311F6"/>
    <w:rsid w:val="009316EE"/>
    <w:rsid w:val="0093713A"/>
    <w:rsid w:val="00943B65"/>
    <w:rsid w:val="00943FF2"/>
    <w:rsid w:val="00946927"/>
    <w:rsid w:val="00962868"/>
    <w:rsid w:val="00962BCE"/>
    <w:rsid w:val="00963D3E"/>
    <w:rsid w:val="00971223"/>
    <w:rsid w:val="009A7F59"/>
    <w:rsid w:val="009C1025"/>
    <w:rsid w:val="009C4314"/>
    <w:rsid w:val="009C5EC0"/>
    <w:rsid w:val="009C64AD"/>
    <w:rsid w:val="009D00AF"/>
    <w:rsid w:val="009E3518"/>
    <w:rsid w:val="009E43A6"/>
    <w:rsid w:val="009E476E"/>
    <w:rsid w:val="009F0024"/>
    <w:rsid w:val="00A07662"/>
    <w:rsid w:val="00A111DD"/>
    <w:rsid w:val="00A22C0B"/>
    <w:rsid w:val="00A23377"/>
    <w:rsid w:val="00A236F2"/>
    <w:rsid w:val="00A24FAD"/>
    <w:rsid w:val="00A33551"/>
    <w:rsid w:val="00A42D49"/>
    <w:rsid w:val="00A45382"/>
    <w:rsid w:val="00A53691"/>
    <w:rsid w:val="00A54415"/>
    <w:rsid w:val="00A545D0"/>
    <w:rsid w:val="00A554F4"/>
    <w:rsid w:val="00A55B25"/>
    <w:rsid w:val="00A56393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5F16"/>
    <w:rsid w:val="00AB7263"/>
    <w:rsid w:val="00AD0D49"/>
    <w:rsid w:val="00AD112B"/>
    <w:rsid w:val="00AD1422"/>
    <w:rsid w:val="00AD421A"/>
    <w:rsid w:val="00AD45B1"/>
    <w:rsid w:val="00AD5EA1"/>
    <w:rsid w:val="00AE7533"/>
    <w:rsid w:val="00AF0B64"/>
    <w:rsid w:val="00AF60B0"/>
    <w:rsid w:val="00AF7DB6"/>
    <w:rsid w:val="00B014EE"/>
    <w:rsid w:val="00B1412B"/>
    <w:rsid w:val="00B47172"/>
    <w:rsid w:val="00B47AC7"/>
    <w:rsid w:val="00B70B41"/>
    <w:rsid w:val="00B71ACA"/>
    <w:rsid w:val="00B729AD"/>
    <w:rsid w:val="00B75A77"/>
    <w:rsid w:val="00B76DFF"/>
    <w:rsid w:val="00B81FAB"/>
    <w:rsid w:val="00B87785"/>
    <w:rsid w:val="00B91C4F"/>
    <w:rsid w:val="00B93379"/>
    <w:rsid w:val="00B97269"/>
    <w:rsid w:val="00BA6923"/>
    <w:rsid w:val="00BB36C2"/>
    <w:rsid w:val="00BB6660"/>
    <w:rsid w:val="00BE2075"/>
    <w:rsid w:val="00BF083E"/>
    <w:rsid w:val="00BF1D06"/>
    <w:rsid w:val="00BF3EF7"/>
    <w:rsid w:val="00BF4D58"/>
    <w:rsid w:val="00C05DA0"/>
    <w:rsid w:val="00C155DB"/>
    <w:rsid w:val="00C2288A"/>
    <w:rsid w:val="00C34104"/>
    <w:rsid w:val="00C36043"/>
    <w:rsid w:val="00C575E7"/>
    <w:rsid w:val="00C649F5"/>
    <w:rsid w:val="00C66B95"/>
    <w:rsid w:val="00C723AC"/>
    <w:rsid w:val="00C7252B"/>
    <w:rsid w:val="00C84B3D"/>
    <w:rsid w:val="00C9333C"/>
    <w:rsid w:val="00C95A97"/>
    <w:rsid w:val="00C97A35"/>
    <w:rsid w:val="00CA3606"/>
    <w:rsid w:val="00CA53D1"/>
    <w:rsid w:val="00CB1AD0"/>
    <w:rsid w:val="00CB475D"/>
    <w:rsid w:val="00CB55E8"/>
    <w:rsid w:val="00CC4084"/>
    <w:rsid w:val="00CD242F"/>
    <w:rsid w:val="00CD7299"/>
    <w:rsid w:val="00CE19EE"/>
    <w:rsid w:val="00CE4ADD"/>
    <w:rsid w:val="00CF16C7"/>
    <w:rsid w:val="00CF3C34"/>
    <w:rsid w:val="00D05106"/>
    <w:rsid w:val="00D1230B"/>
    <w:rsid w:val="00D203F4"/>
    <w:rsid w:val="00D20CAA"/>
    <w:rsid w:val="00D2140E"/>
    <w:rsid w:val="00D342F6"/>
    <w:rsid w:val="00D37B43"/>
    <w:rsid w:val="00D41B68"/>
    <w:rsid w:val="00D43AB9"/>
    <w:rsid w:val="00D446A2"/>
    <w:rsid w:val="00D46FFC"/>
    <w:rsid w:val="00D50A8C"/>
    <w:rsid w:val="00D539BC"/>
    <w:rsid w:val="00D53D3B"/>
    <w:rsid w:val="00D56415"/>
    <w:rsid w:val="00D60A51"/>
    <w:rsid w:val="00D6588D"/>
    <w:rsid w:val="00D66273"/>
    <w:rsid w:val="00D80D10"/>
    <w:rsid w:val="00DA7772"/>
    <w:rsid w:val="00DB4312"/>
    <w:rsid w:val="00DB4837"/>
    <w:rsid w:val="00DB4FAE"/>
    <w:rsid w:val="00DC0C82"/>
    <w:rsid w:val="00DC1D15"/>
    <w:rsid w:val="00DC58A4"/>
    <w:rsid w:val="00DD469B"/>
    <w:rsid w:val="00DE0D98"/>
    <w:rsid w:val="00DF70F6"/>
    <w:rsid w:val="00E00209"/>
    <w:rsid w:val="00E03D02"/>
    <w:rsid w:val="00E1210E"/>
    <w:rsid w:val="00E216A1"/>
    <w:rsid w:val="00E21748"/>
    <w:rsid w:val="00E3393A"/>
    <w:rsid w:val="00E37C9E"/>
    <w:rsid w:val="00E53AE3"/>
    <w:rsid w:val="00E70FEA"/>
    <w:rsid w:val="00E76E02"/>
    <w:rsid w:val="00E81383"/>
    <w:rsid w:val="00E830E7"/>
    <w:rsid w:val="00E933CB"/>
    <w:rsid w:val="00E94624"/>
    <w:rsid w:val="00EA5122"/>
    <w:rsid w:val="00EA6551"/>
    <w:rsid w:val="00EA6DF5"/>
    <w:rsid w:val="00EB1BF5"/>
    <w:rsid w:val="00EB1C3D"/>
    <w:rsid w:val="00EC06B5"/>
    <w:rsid w:val="00ED7065"/>
    <w:rsid w:val="00EE726A"/>
    <w:rsid w:val="00EF2742"/>
    <w:rsid w:val="00EF2DCA"/>
    <w:rsid w:val="00F000B2"/>
    <w:rsid w:val="00F00D50"/>
    <w:rsid w:val="00F07F16"/>
    <w:rsid w:val="00F131F7"/>
    <w:rsid w:val="00F13C96"/>
    <w:rsid w:val="00F141A4"/>
    <w:rsid w:val="00F1482F"/>
    <w:rsid w:val="00F16309"/>
    <w:rsid w:val="00F2146A"/>
    <w:rsid w:val="00F2453B"/>
    <w:rsid w:val="00F265BE"/>
    <w:rsid w:val="00F37E5E"/>
    <w:rsid w:val="00F4079E"/>
    <w:rsid w:val="00F447C8"/>
    <w:rsid w:val="00F53096"/>
    <w:rsid w:val="00F5790D"/>
    <w:rsid w:val="00F63B02"/>
    <w:rsid w:val="00F701F9"/>
    <w:rsid w:val="00F71FEF"/>
    <w:rsid w:val="00F8288C"/>
    <w:rsid w:val="00F82CE6"/>
    <w:rsid w:val="00F93649"/>
    <w:rsid w:val="00FA5E6C"/>
    <w:rsid w:val="00FA614E"/>
    <w:rsid w:val="00FA668E"/>
    <w:rsid w:val="00FB12C4"/>
    <w:rsid w:val="00FB68BF"/>
    <w:rsid w:val="00FC684C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3983A-E67D-4DAC-ACF3-690F19D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Econ1502</cp:lastModifiedBy>
  <cp:revision>283</cp:revision>
  <cp:lastPrinted>2016-04-21T07:39:00Z</cp:lastPrinted>
  <dcterms:created xsi:type="dcterms:W3CDTF">2016-04-19T06:49:00Z</dcterms:created>
  <dcterms:modified xsi:type="dcterms:W3CDTF">2018-01-17T05:56:00Z</dcterms:modified>
</cp:coreProperties>
</file>